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10" w:type="dxa"/>
        <w:tblInd w:w="-106" w:type="dxa"/>
        <w:tblLook w:val="01E0"/>
      </w:tblPr>
      <w:tblGrid>
        <w:gridCol w:w="3608"/>
        <w:gridCol w:w="5702"/>
      </w:tblGrid>
      <w:tr w:rsidR="00986611" w:rsidRPr="00E56977">
        <w:trPr>
          <w:trHeight w:val="187"/>
        </w:trPr>
        <w:tc>
          <w:tcPr>
            <w:tcW w:w="3608" w:type="dxa"/>
          </w:tcPr>
          <w:p w:rsidR="00986611" w:rsidRPr="00E56977" w:rsidRDefault="00986611" w:rsidP="00A765AD">
            <w:pPr>
              <w:jc w:val="center"/>
              <w:rPr>
                <w:sz w:val="26"/>
                <w:szCs w:val="26"/>
              </w:rPr>
            </w:pPr>
            <w:r w:rsidRPr="00E56977">
              <w:rPr>
                <w:sz w:val="26"/>
                <w:szCs w:val="26"/>
              </w:rPr>
              <w:t>UBND THỊ XÃ HƯƠNG TRÀ</w:t>
            </w:r>
          </w:p>
          <w:p w:rsidR="00986611" w:rsidRPr="00E56977" w:rsidRDefault="00986611" w:rsidP="00A765AD">
            <w:pPr>
              <w:jc w:val="center"/>
              <w:rPr>
                <w:b/>
                <w:bCs/>
                <w:sz w:val="26"/>
                <w:szCs w:val="26"/>
              </w:rPr>
            </w:pPr>
            <w:r w:rsidRPr="00E56977">
              <w:rPr>
                <w:b/>
                <w:bCs/>
                <w:sz w:val="26"/>
                <w:szCs w:val="26"/>
              </w:rPr>
              <w:t>PHÒNG TÀI CHÍNH-KH</w:t>
            </w:r>
          </w:p>
          <w:p w:rsidR="00986611" w:rsidRPr="00E56977" w:rsidRDefault="00986611" w:rsidP="00A765AD">
            <w:pPr>
              <w:jc w:val="center"/>
              <w:rPr>
                <w:b/>
                <w:bCs/>
                <w:sz w:val="26"/>
                <w:szCs w:val="26"/>
              </w:rPr>
            </w:pPr>
            <w:r>
              <w:rPr>
                <w:noProof/>
              </w:rPr>
              <w:pict>
                <v:line id="Straight Connector 3" o:spid="_x0000_s1026" style="position:absolute;left:0;text-align:left;z-index:251655680;visibility:visible;mso-position-horizontal:center" from="0,.6pt" to="54.25pt,.6pt"/>
              </w:pict>
            </w:r>
          </w:p>
        </w:tc>
        <w:tc>
          <w:tcPr>
            <w:tcW w:w="5702" w:type="dxa"/>
          </w:tcPr>
          <w:p w:rsidR="00986611" w:rsidRPr="00E56977" w:rsidRDefault="00986611" w:rsidP="00A765AD">
            <w:pPr>
              <w:jc w:val="center"/>
              <w:rPr>
                <w:b/>
                <w:bCs/>
                <w:sz w:val="26"/>
                <w:szCs w:val="26"/>
              </w:rPr>
            </w:pPr>
            <w:r w:rsidRPr="00E56977">
              <w:rPr>
                <w:b/>
                <w:bCs/>
                <w:sz w:val="26"/>
                <w:szCs w:val="26"/>
              </w:rPr>
              <w:t>CỘNG HÒA XÃ HỘI CHỦ NGHĨA VIỆT NAM</w:t>
            </w:r>
          </w:p>
          <w:p w:rsidR="00986611" w:rsidRPr="00E56977" w:rsidRDefault="00986611" w:rsidP="00A765AD">
            <w:pPr>
              <w:jc w:val="center"/>
              <w:rPr>
                <w:b/>
                <w:bCs/>
                <w:sz w:val="28"/>
                <w:szCs w:val="28"/>
              </w:rPr>
            </w:pPr>
            <w:r>
              <w:rPr>
                <w:noProof/>
              </w:rPr>
              <w:pict>
                <v:line id="Straight Connector 2" o:spid="_x0000_s1027" style="position:absolute;left:0;text-align:left;z-index:251656704;visibility:visible;mso-position-horizontal:center" from="0,15.65pt" to="179.55pt,15.65pt"/>
              </w:pict>
            </w:r>
            <w:r w:rsidRPr="00E56977">
              <w:rPr>
                <w:b/>
                <w:bCs/>
                <w:sz w:val="28"/>
                <w:szCs w:val="28"/>
              </w:rPr>
              <w:t>Độc lập – Tự do – Hạnh phúc</w:t>
            </w:r>
          </w:p>
        </w:tc>
      </w:tr>
      <w:tr w:rsidR="00986611" w:rsidRPr="00E56977">
        <w:trPr>
          <w:trHeight w:val="41"/>
        </w:trPr>
        <w:tc>
          <w:tcPr>
            <w:tcW w:w="3608" w:type="dxa"/>
          </w:tcPr>
          <w:p w:rsidR="00986611" w:rsidRPr="00E56977" w:rsidRDefault="00986611" w:rsidP="00A765AD">
            <w:pPr>
              <w:jc w:val="center"/>
              <w:rPr>
                <w:sz w:val="26"/>
                <w:szCs w:val="26"/>
              </w:rPr>
            </w:pPr>
            <w:r w:rsidRPr="00E56977">
              <w:rPr>
                <w:sz w:val="26"/>
                <w:szCs w:val="26"/>
              </w:rPr>
              <w:t>Số:</w:t>
            </w:r>
            <w:r>
              <w:rPr>
                <w:sz w:val="26"/>
                <w:szCs w:val="26"/>
              </w:rPr>
              <w:t xml:space="preserve">          </w:t>
            </w:r>
            <w:r w:rsidRPr="00E56977">
              <w:rPr>
                <w:sz w:val="26"/>
                <w:szCs w:val="26"/>
              </w:rPr>
              <w:t>/TTr-TCKH</w:t>
            </w:r>
          </w:p>
        </w:tc>
        <w:tc>
          <w:tcPr>
            <w:tcW w:w="5702" w:type="dxa"/>
          </w:tcPr>
          <w:p w:rsidR="00986611" w:rsidRPr="00E56977" w:rsidRDefault="00986611" w:rsidP="00654B7C">
            <w:pPr>
              <w:tabs>
                <w:tab w:val="left" w:pos="330"/>
                <w:tab w:val="right" w:pos="5486"/>
              </w:tabs>
              <w:jc w:val="center"/>
              <w:rPr>
                <w:i/>
                <w:iCs/>
                <w:sz w:val="26"/>
                <w:szCs w:val="26"/>
              </w:rPr>
            </w:pPr>
            <w:r w:rsidRPr="00E56977">
              <w:rPr>
                <w:i/>
                <w:iCs/>
                <w:sz w:val="26"/>
                <w:szCs w:val="26"/>
              </w:rPr>
              <w:t xml:space="preserve">Hương Trà, ngày </w:t>
            </w:r>
            <w:r>
              <w:rPr>
                <w:i/>
                <w:iCs/>
                <w:sz w:val="26"/>
                <w:szCs w:val="26"/>
              </w:rPr>
              <w:t xml:space="preserve">       tháng 6</w:t>
            </w:r>
            <w:r w:rsidRPr="00E56977">
              <w:rPr>
                <w:i/>
                <w:iCs/>
                <w:sz w:val="26"/>
                <w:szCs w:val="26"/>
              </w:rPr>
              <w:t xml:space="preserve"> năm 201</w:t>
            </w:r>
            <w:r>
              <w:rPr>
                <w:i/>
                <w:iCs/>
                <w:sz w:val="26"/>
                <w:szCs w:val="26"/>
              </w:rPr>
              <w:t>8</w:t>
            </w:r>
          </w:p>
        </w:tc>
      </w:tr>
    </w:tbl>
    <w:p w:rsidR="00986611" w:rsidRPr="004A636B" w:rsidRDefault="00986611" w:rsidP="001119DF">
      <w:pPr>
        <w:spacing w:before="120"/>
        <w:jc w:val="center"/>
        <w:rPr>
          <w:b/>
          <w:bCs/>
          <w:sz w:val="28"/>
          <w:szCs w:val="28"/>
        </w:rPr>
      </w:pPr>
      <w:r w:rsidRPr="004A636B">
        <w:rPr>
          <w:b/>
          <w:bCs/>
          <w:sz w:val="28"/>
          <w:szCs w:val="28"/>
        </w:rPr>
        <w:t>TỜ TRÌNH</w:t>
      </w:r>
    </w:p>
    <w:p w:rsidR="00986611" w:rsidRPr="0066656A" w:rsidRDefault="00986611" w:rsidP="001119DF">
      <w:pPr>
        <w:pStyle w:val="Heading2"/>
        <w:rPr>
          <w:sz w:val="28"/>
          <w:szCs w:val="28"/>
          <w:lang w:val="fr-FR"/>
        </w:rPr>
      </w:pPr>
      <w:r w:rsidRPr="0066656A">
        <w:rPr>
          <w:sz w:val="28"/>
          <w:szCs w:val="28"/>
          <w:lang w:val="fr-FR"/>
        </w:rPr>
        <w:t xml:space="preserve">Về việc </w:t>
      </w:r>
      <w:r>
        <w:rPr>
          <w:sz w:val="28"/>
          <w:szCs w:val="28"/>
          <w:lang w:val="fr-FR"/>
        </w:rPr>
        <w:t xml:space="preserve">đề nghị </w:t>
      </w:r>
      <w:r w:rsidRPr="0066656A">
        <w:rPr>
          <w:sz w:val="28"/>
          <w:szCs w:val="28"/>
          <w:lang w:val="fr-FR"/>
        </w:rPr>
        <w:t>phê duyệt danh mụ</w:t>
      </w:r>
      <w:r>
        <w:rPr>
          <w:sz w:val="28"/>
          <w:szCs w:val="28"/>
          <w:lang w:val="fr-FR"/>
        </w:rPr>
        <w:t>c mua sắm tài sản,</w:t>
      </w:r>
    </w:p>
    <w:p w:rsidR="00986611" w:rsidRPr="0066656A" w:rsidRDefault="00986611" w:rsidP="001119DF">
      <w:pPr>
        <w:pStyle w:val="Heading2"/>
        <w:rPr>
          <w:sz w:val="28"/>
          <w:szCs w:val="28"/>
          <w:lang w:val="fr-FR"/>
        </w:rPr>
      </w:pPr>
      <w:r w:rsidRPr="0066656A">
        <w:rPr>
          <w:sz w:val="28"/>
          <w:szCs w:val="28"/>
          <w:lang w:val="fr-FR"/>
        </w:rPr>
        <w:t xml:space="preserve"> trang thiết bị phục vụ dạy và học cho ngành giáo dục</w:t>
      </w:r>
    </w:p>
    <w:p w:rsidR="00986611" w:rsidRPr="004A636B" w:rsidRDefault="00986611" w:rsidP="00364F7E">
      <w:pPr>
        <w:spacing w:before="240" w:after="240"/>
        <w:jc w:val="center"/>
        <w:rPr>
          <w:sz w:val="28"/>
          <w:szCs w:val="28"/>
        </w:rPr>
      </w:pPr>
      <w:r>
        <w:rPr>
          <w:noProof/>
        </w:rPr>
        <w:pict>
          <v:line id="_x0000_s1028" style="position:absolute;left:0;text-align:left;z-index:251658752" from="146.55pt,.95pt" to="307.65pt,.95pt"/>
        </w:pict>
      </w:r>
      <w:r>
        <w:rPr>
          <w:noProof/>
        </w:rPr>
        <w:pict>
          <v:line id="Straight Connector 1" o:spid="_x0000_s1029" style="position:absolute;left:0;text-align:left;z-index:251654656;visibility:visible;mso-position-horizontal:center" from="0,1.45pt" to="136.1pt,1.45pt" stroked="f"/>
        </w:pict>
      </w:r>
      <w:r w:rsidRPr="004A636B">
        <w:rPr>
          <w:sz w:val="28"/>
          <w:szCs w:val="28"/>
        </w:rPr>
        <w:t>Kính gửi: UBND thị xã Hương Trà.</w:t>
      </w:r>
    </w:p>
    <w:p w:rsidR="00986611" w:rsidRDefault="00986611" w:rsidP="00C0374A">
      <w:pPr>
        <w:pStyle w:val="BodyText3"/>
        <w:spacing w:before="40" w:after="40"/>
        <w:ind w:firstLine="720"/>
        <w:jc w:val="both"/>
        <w:rPr>
          <w:b w:val="0"/>
          <w:bCs w:val="0"/>
          <w:sz w:val="28"/>
          <w:szCs w:val="28"/>
          <w:lang w:val="fr-FR"/>
        </w:rPr>
      </w:pPr>
      <w:r w:rsidRPr="00904335">
        <w:rPr>
          <w:b w:val="0"/>
          <w:bCs w:val="0"/>
          <w:sz w:val="28"/>
          <w:szCs w:val="28"/>
          <w:lang w:val="fr-FR"/>
        </w:rPr>
        <w:t>Căn cứ Luật Đ</w:t>
      </w:r>
      <w:r>
        <w:rPr>
          <w:b w:val="0"/>
          <w:bCs w:val="0"/>
          <w:sz w:val="28"/>
          <w:szCs w:val="28"/>
          <w:lang w:val="fr-FR"/>
        </w:rPr>
        <w:t xml:space="preserve">ấu thầu số 43/2013/QH13 ngày 26 tháng </w:t>
      </w:r>
      <w:r w:rsidRPr="00904335">
        <w:rPr>
          <w:b w:val="0"/>
          <w:bCs w:val="0"/>
          <w:sz w:val="28"/>
          <w:szCs w:val="28"/>
          <w:lang w:val="fr-FR"/>
        </w:rPr>
        <w:t>11</w:t>
      </w:r>
      <w:r>
        <w:rPr>
          <w:b w:val="0"/>
          <w:bCs w:val="0"/>
          <w:sz w:val="28"/>
          <w:szCs w:val="28"/>
          <w:lang w:val="fr-FR"/>
        </w:rPr>
        <w:t xml:space="preserve"> năm </w:t>
      </w:r>
      <w:r w:rsidRPr="00904335">
        <w:rPr>
          <w:b w:val="0"/>
          <w:bCs w:val="0"/>
          <w:sz w:val="28"/>
          <w:szCs w:val="28"/>
          <w:lang w:val="fr-FR"/>
        </w:rPr>
        <w:t>2013;</w:t>
      </w:r>
    </w:p>
    <w:p w:rsidR="00986611" w:rsidRPr="00904335" w:rsidRDefault="00986611" w:rsidP="00C0374A">
      <w:pPr>
        <w:pStyle w:val="BodyText3"/>
        <w:spacing w:before="40" w:after="40"/>
        <w:ind w:firstLine="720"/>
        <w:jc w:val="both"/>
        <w:rPr>
          <w:b w:val="0"/>
          <w:bCs w:val="0"/>
          <w:sz w:val="28"/>
          <w:szCs w:val="28"/>
          <w:lang w:val="fr-FR"/>
        </w:rPr>
      </w:pPr>
      <w:r>
        <w:rPr>
          <w:b w:val="0"/>
          <w:bCs w:val="0"/>
          <w:sz w:val="28"/>
          <w:szCs w:val="28"/>
          <w:lang w:val="fr-FR"/>
        </w:rPr>
        <w:t>Căn cứ Luật Quản lý, sử dụng tài sản công số 15/2017/QH14 ngày 21 tháng 6 năm 2017;</w:t>
      </w:r>
    </w:p>
    <w:p w:rsidR="00986611" w:rsidRDefault="00986611" w:rsidP="00C0374A">
      <w:pPr>
        <w:pStyle w:val="BodyText3"/>
        <w:spacing w:before="40" w:after="40"/>
        <w:ind w:firstLine="720"/>
        <w:jc w:val="both"/>
        <w:rPr>
          <w:b w:val="0"/>
          <w:bCs w:val="0"/>
          <w:sz w:val="28"/>
          <w:szCs w:val="28"/>
          <w:lang w:val="fr-FR"/>
        </w:rPr>
      </w:pPr>
      <w:r w:rsidRPr="00904335">
        <w:rPr>
          <w:b w:val="0"/>
          <w:bCs w:val="0"/>
          <w:sz w:val="28"/>
          <w:szCs w:val="28"/>
          <w:lang w:val="fr-FR"/>
        </w:rPr>
        <w:t>Căn cứ Nghị định số 63/2014/NĐ-CP ngày 26 tháng 6 năm 2014 của Chính phủ về Hướng dẫn thi hành Luật Đấu thầu và lựa chọn chọn  nhà thầu;</w:t>
      </w:r>
    </w:p>
    <w:p w:rsidR="00986611" w:rsidRPr="00904335" w:rsidRDefault="00986611" w:rsidP="00C0374A">
      <w:pPr>
        <w:pStyle w:val="BodyText3"/>
        <w:spacing w:before="40" w:after="40"/>
        <w:ind w:firstLine="720"/>
        <w:jc w:val="both"/>
        <w:rPr>
          <w:b w:val="0"/>
          <w:bCs w:val="0"/>
          <w:sz w:val="28"/>
          <w:szCs w:val="28"/>
          <w:lang w:val="fr-FR"/>
        </w:rPr>
      </w:pPr>
      <w:r w:rsidRPr="00904335">
        <w:rPr>
          <w:b w:val="0"/>
          <w:bCs w:val="0"/>
          <w:sz w:val="28"/>
          <w:szCs w:val="28"/>
          <w:lang w:val="fr-FR"/>
        </w:rPr>
        <w:t xml:space="preserve">Căn cứ Nghị định số </w:t>
      </w:r>
      <w:r>
        <w:rPr>
          <w:b w:val="0"/>
          <w:bCs w:val="0"/>
          <w:sz w:val="28"/>
          <w:szCs w:val="28"/>
          <w:lang w:val="fr-FR"/>
        </w:rPr>
        <w:t>151</w:t>
      </w:r>
      <w:r w:rsidRPr="00904335">
        <w:rPr>
          <w:b w:val="0"/>
          <w:bCs w:val="0"/>
          <w:sz w:val="28"/>
          <w:szCs w:val="28"/>
          <w:lang w:val="fr-FR"/>
        </w:rPr>
        <w:t>/20</w:t>
      </w:r>
      <w:r>
        <w:rPr>
          <w:b w:val="0"/>
          <w:bCs w:val="0"/>
          <w:sz w:val="28"/>
          <w:szCs w:val="28"/>
          <w:lang w:val="fr-FR"/>
        </w:rPr>
        <w:t>17</w:t>
      </w:r>
      <w:r w:rsidRPr="00904335">
        <w:rPr>
          <w:b w:val="0"/>
          <w:bCs w:val="0"/>
          <w:sz w:val="28"/>
          <w:szCs w:val="28"/>
          <w:lang w:val="fr-FR"/>
        </w:rPr>
        <w:t xml:space="preserve">/NĐ-CP ngày </w:t>
      </w:r>
      <w:r>
        <w:rPr>
          <w:b w:val="0"/>
          <w:bCs w:val="0"/>
          <w:sz w:val="28"/>
          <w:szCs w:val="28"/>
          <w:lang w:val="fr-FR"/>
        </w:rPr>
        <w:t>26</w:t>
      </w:r>
      <w:r w:rsidRPr="00904335">
        <w:rPr>
          <w:b w:val="0"/>
          <w:bCs w:val="0"/>
          <w:sz w:val="28"/>
          <w:szCs w:val="28"/>
          <w:lang w:val="fr-FR"/>
        </w:rPr>
        <w:t xml:space="preserve"> tháng </w:t>
      </w:r>
      <w:r>
        <w:rPr>
          <w:b w:val="0"/>
          <w:bCs w:val="0"/>
          <w:sz w:val="28"/>
          <w:szCs w:val="28"/>
          <w:lang w:val="fr-FR"/>
        </w:rPr>
        <w:t>12</w:t>
      </w:r>
      <w:r w:rsidRPr="00904335">
        <w:rPr>
          <w:b w:val="0"/>
          <w:bCs w:val="0"/>
          <w:sz w:val="28"/>
          <w:szCs w:val="28"/>
          <w:lang w:val="fr-FR"/>
        </w:rPr>
        <w:t xml:space="preserve"> năm 20</w:t>
      </w:r>
      <w:r>
        <w:rPr>
          <w:b w:val="0"/>
          <w:bCs w:val="0"/>
          <w:sz w:val="28"/>
          <w:szCs w:val="28"/>
          <w:lang w:val="fr-FR"/>
        </w:rPr>
        <w:t>17</w:t>
      </w:r>
      <w:r w:rsidRPr="00904335">
        <w:rPr>
          <w:b w:val="0"/>
          <w:bCs w:val="0"/>
          <w:sz w:val="28"/>
          <w:szCs w:val="28"/>
          <w:lang w:val="fr-FR"/>
        </w:rPr>
        <w:t xml:space="preserve"> của Chính phủ quy định chi tiết </w:t>
      </w:r>
      <w:r>
        <w:rPr>
          <w:b w:val="0"/>
          <w:bCs w:val="0"/>
          <w:sz w:val="28"/>
          <w:szCs w:val="28"/>
          <w:lang w:val="fr-FR"/>
        </w:rPr>
        <w:t>một số điều của Luật Quản lý, sử dụng tài sản công</w:t>
      </w:r>
      <w:r w:rsidRPr="00904335">
        <w:rPr>
          <w:b w:val="0"/>
          <w:bCs w:val="0"/>
          <w:sz w:val="28"/>
          <w:szCs w:val="28"/>
          <w:lang w:val="fr-FR"/>
        </w:rPr>
        <w:t>;</w:t>
      </w:r>
    </w:p>
    <w:p w:rsidR="00986611" w:rsidRPr="00904335" w:rsidRDefault="00986611" w:rsidP="00C0374A">
      <w:pPr>
        <w:pStyle w:val="BodyText3"/>
        <w:spacing w:before="40" w:after="40"/>
        <w:ind w:firstLine="720"/>
        <w:jc w:val="both"/>
        <w:rPr>
          <w:b w:val="0"/>
          <w:bCs w:val="0"/>
          <w:sz w:val="28"/>
          <w:szCs w:val="28"/>
          <w:lang w:val="fr-FR"/>
        </w:rPr>
      </w:pPr>
      <w:r w:rsidRPr="00904335">
        <w:rPr>
          <w:b w:val="0"/>
          <w:bCs w:val="0"/>
          <w:sz w:val="28"/>
          <w:szCs w:val="28"/>
          <w:lang w:val="fr-FR"/>
        </w:rPr>
        <w:t>Căn cứ Quyết định số 5</w:t>
      </w:r>
      <w:r>
        <w:rPr>
          <w:b w:val="0"/>
          <w:bCs w:val="0"/>
          <w:sz w:val="28"/>
          <w:szCs w:val="28"/>
          <w:lang w:val="fr-FR"/>
        </w:rPr>
        <w:t>0</w:t>
      </w:r>
      <w:r w:rsidRPr="00904335">
        <w:rPr>
          <w:b w:val="0"/>
          <w:bCs w:val="0"/>
          <w:sz w:val="28"/>
          <w:szCs w:val="28"/>
          <w:lang w:val="fr-FR"/>
        </w:rPr>
        <w:t>/201</w:t>
      </w:r>
      <w:r>
        <w:rPr>
          <w:b w:val="0"/>
          <w:bCs w:val="0"/>
          <w:sz w:val="28"/>
          <w:szCs w:val="28"/>
          <w:lang w:val="fr-FR"/>
        </w:rPr>
        <w:t>7/QĐ-TTg ngày 31</w:t>
      </w:r>
      <w:r w:rsidRPr="00904335">
        <w:rPr>
          <w:b w:val="0"/>
          <w:bCs w:val="0"/>
          <w:sz w:val="28"/>
          <w:szCs w:val="28"/>
          <w:lang w:val="fr-FR"/>
        </w:rPr>
        <w:t>/1</w:t>
      </w:r>
      <w:r>
        <w:rPr>
          <w:b w:val="0"/>
          <w:bCs w:val="0"/>
          <w:sz w:val="28"/>
          <w:szCs w:val="28"/>
          <w:lang w:val="fr-FR"/>
        </w:rPr>
        <w:t>2</w:t>
      </w:r>
      <w:r w:rsidRPr="00904335">
        <w:rPr>
          <w:b w:val="0"/>
          <w:bCs w:val="0"/>
          <w:sz w:val="28"/>
          <w:szCs w:val="28"/>
          <w:lang w:val="fr-FR"/>
        </w:rPr>
        <w:t>/201</w:t>
      </w:r>
      <w:r>
        <w:rPr>
          <w:b w:val="0"/>
          <w:bCs w:val="0"/>
          <w:sz w:val="28"/>
          <w:szCs w:val="28"/>
          <w:lang w:val="fr-FR"/>
        </w:rPr>
        <w:t>7</w:t>
      </w:r>
      <w:r w:rsidRPr="00904335">
        <w:rPr>
          <w:b w:val="0"/>
          <w:bCs w:val="0"/>
          <w:sz w:val="28"/>
          <w:szCs w:val="28"/>
          <w:lang w:val="fr-FR"/>
        </w:rPr>
        <w:t xml:space="preserve"> của Thủ tướng Chính phủ về việ</w:t>
      </w:r>
      <w:r>
        <w:rPr>
          <w:b w:val="0"/>
          <w:bCs w:val="0"/>
          <w:sz w:val="28"/>
          <w:szCs w:val="28"/>
          <w:lang w:val="fr-FR"/>
        </w:rPr>
        <w:t>c Quy định tiêu chuẩn, định mức sử dụng máy móc, thiết bị</w:t>
      </w:r>
      <w:r w:rsidRPr="00904335">
        <w:rPr>
          <w:b w:val="0"/>
          <w:bCs w:val="0"/>
          <w:sz w:val="28"/>
          <w:szCs w:val="28"/>
          <w:lang w:val="fr-FR"/>
        </w:rPr>
        <w:t>;</w:t>
      </w:r>
    </w:p>
    <w:p w:rsidR="00986611" w:rsidRPr="00904335" w:rsidRDefault="00986611" w:rsidP="00C0374A">
      <w:pPr>
        <w:pStyle w:val="BodyText3"/>
        <w:spacing w:before="40" w:after="40"/>
        <w:ind w:firstLine="720"/>
        <w:jc w:val="both"/>
        <w:rPr>
          <w:b w:val="0"/>
          <w:bCs w:val="0"/>
          <w:sz w:val="28"/>
          <w:szCs w:val="28"/>
        </w:rPr>
      </w:pPr>
      <w:r w:rsidRPr="00904335">
        <w:rPr>
          <w:b w:val="0"/>
          <w:bCs w:val="0"/>
          <w:sz w:val="28"/>
          <w:szCs w:val="28"/>
        </w:rPr>
        <w:t>Căn cứ Thông tư số 58/2016/TT-BTC ngày 29/3/2016 của Bộ trưởng Bộ Tài chính Quy định chi tiết việc sử dụng vốn nhà nước để mua sắm nhằm duy trì hoạt động thường xuyên của cơ quan nhà nước, đơn vị thuộc lực lượng vũ trang nhân dân, đơn vị sự nghiệp công lập, tổ chức chính trị, tổ chức chính trị - xã hội, tổ chức chính trị xã hội - nghề nghiệp, tổ chức xã hội, tổ chức xã hội- nghề nghiệp;</w:t>
      </w:r>
    </w:p>
    <w:p w:rsidR="00986611" w:rsidRPr="00904335" w:rsidRDefault="00986611" w:rsidP="00C0374A">
      <w:pPr>
        <w:pStyle w:val="BodyText3"/>
        <w:spacing w:before="40" w:after="40"/>
        <w:ind w:firstLine="720"/>
        <w:jc w:val="both"/>
        <w:rPr>
          <w:b w:val="0"/>
          <w:bCs w:val="0"/>
          <w:sz w:val="28"/>
          <w:szCs w:val="28"/>
          <w:lang w:val="fr-FR"/>
        </w:rPr>
      </w:pPr>
      <w:r w:rsidRPr="00904335">
        <w:rPr>
          <w:b w:val="0"/>
          <w:bCs w:val="0"/>
          <w:sz w:val="28"/>
          <w:szCs w:val="28"/>
          <w:lang w:val="fr-FR"/>
        </w:rPr>
        <w:t xml:space="preserve"> Căn cứ Quyết định số 54/2014/QĐ-UBND ngày 20 tháng 8 năm 2014 của UBND tỉnh về việc ban hành Quy định phân cấp quản lý, sử dụng tài sản nhà nước tại cơ quan, tổ chức, đơn vị</w:t>
      </w:r>
      <w:r>
        <w:rPr>
          <w:b w:val="0"/>
          <w:bCs w:val="0"/>
          <w:sz w:val="28"/>
          <w:szCs w:val="28"/>
          <w:lang w:val="fr-FR"/>
        </w:rPr>
        <w:t xml:space="preserve"> thuộc phạm vi quản lý của địa </w:t>
      </w:r>
      <w:r w:rsidRPr="00904335">
        <w:rPr>
          <w:b w:val="0"/>
          <w:bCs w:val="0"/>
          <w:sz w:val="28"/>
          <w:szCs w:val="28"/>
          <w:lang w:val="fr-FR"/>
        </w:rPr>
        <w:t>phương trên đ</w:t>
      </w:r>
      <w:r>
        <w:rPr>
          <w:b w:val="0"/>
          <w:bCs w:val="0"/>
          <w:sz w:val="28"/>
          <w:szCs w:val="28"/>
          <w:lang w:val="fr-FR"/>
        </w:rPr>
        <w:t>ịa</w:t>
      </w:r>
      <w:r w:rsidRPr="00904335">
        <w:rPr>
          <w:b w:val="0"/>
          <w:bCs w:val="0"/>
          <w:sz w:val="28"/>
          <w:szCs w:val="28"/>
          <w:lang w:val="fr-FR"/>
        </w:rPr>
        <w:t xml:space="preserve"> bàn tỉnh Thừa Thiên Huế;</w:t>
      </w:r>
    </w:p>
    <w:p w:rsidR="00986611" w:rsidRDefault="00986611" w:rsidP="00C0374A">
      <w:pPr>
        <w:pStyle w:val="BodyText3"/>
        <w:spacing w:before="40" w:after="40"/>
        <w:ind w:firstLine="720"/>
        <w:jc w:val="both"/>
        <w:rPr>
          <w:b w:val="0"/>
          <w:bCs w:val="0"/>
          <w:sz w:val="28"/>
          <w:szCs w:val="28"/>
        </w:rPr>
      </w:pPr>
      <w:r w:rsidRPr="00904335">
        <w:rPr>
          <w:b w:val="0"/>
          <w:bCs w:val="0"/>
          <w:sz w:val="28"/>
          <w:szCs w:val="28"/>
          <w:lang w:val="fr-FR"/>
        </w:rPr>
        <w:t xml:space="preserve">Căn cứ Quyết định số 55/2014/QĐ-UBND ngày 21 tháng 8 năm 2014 của UBND tỉnh về việc </w:t>
      </w:r>
      <w:r w:rsidRPr="00904335">
        <w:rPr>
          <w:b w:val="0"/>
          <w:bCs w:val="0"/>
          <w:sz w:val="28"/>
          <w:szCs w:val="28"/>
        </w:rPr>
        <w:t>ban hành Quy định việc lựa chọn nhà thầu để mua sắm tài sản nhà nước nhằm duy trì hoạt động thường xuyên của cơ quan, tổ chức, đơn vị thuộc phạm vi quản lý t</w:t>
      </w:r>
      <w:r>
        <w:rPr>
          <w:b w:val="0"/>
          <w:bCs w:val="0"/>
          <w:sz w:val="28"/>
          <w:szCs w:val="28"/>
        </w:rPr>
        <w:t>rên địa bàn tỉnh Thừa Thiên Huế, Quyết định số 12/2017/QĐ-UBND ngày 28 tháng 02 năm 2017 của UBND tỉnh sửa đổi, bổ sung một số điều của Quyết định số 55/2014/QĐ-UBND ngày 21 tháng 8 năm 2014 của UBND tỉnh;</w:t>
      </w:r>
    </w:p>
    <w:p w:rsidR="00986611" w:rsidRDefault="00986611" w:rsidP="00C0374A">
      <w:pPr>
        <w:spacing w:before="40" w:after="40"/>
        <w:ind w:firstLine="720"/>
        <w:jc w:val="both"/>
        <w:rPr>
          <w:sz w:val="28"/>
          <w:szCs w:val="28"/>
          <w:lang w:val="nl-NL"/>
        </w:rPr>
      </w:pPr>
      <w:r w:rsidRPr="00754585">
        <w:rPr>
          <w:sz w:val="28"/>
          <w:szCs w:val="28"/>
          <w:lang w:val="nl-NL"/>
        </w:rPr>
        <w:t>Căn cứ Quyết định số 1</w:t>
      </w:r>
      <w:r>
        <w:rPr>
          <w:sz w:val="28"/>
          <w:szCs w:val="28"/>
          <w:lang w:val="nl-NL"/>
        </w:rPr>
        <w:t>199</w:t>
      </w:r>
      <w:r w:rsidRPr="00754585">
        <w:rPr>
          <w:sz w:val="28"/>
          <w:szCs w:val="28"/>
          <w:lang w:val="nl-NL"/>
        </w:rPr>
        <w:t>/QĐ-UBND ngày 2</w:t>
      </w:r>
      <w:r>
        <w:rPr>
          <w:sz w:val="28"/>
          <w:szCs w:val="28"/>
          <w:lang w:val="nl-NL"/>
        </w:rPr>
        <w:t xml:space="preserve">0 tháng </w:t>
      </w:r>
      <w:r w:rsidRPr="00754585">
        <w:rPr>
          <w:sz w:val="28"/>
          <w:szCs w:val="28"/>
          <w:lang w:val="nl-NL"/>
        </w:rPr>
        <w:t>12</w:t>
      </w:r>
      <w:r>
        <w:rPr>
          <w:sz w:val="28"/>
          <w:szCs w:val="28"/>
          <w:lang w:val="nl-NL"/>
        </w:rPr>
        <w:t xml:space="preserve"> năm </w:t>
      </w:r>
      <w:r w:rsidRPr="00754585">
        <w:rPr>
          <w:sz w:val="28"/>
          <w:szCs w:val="28"/>
          <w:lang w:val="nl-NL"/>
        </w:rPr>
        <w:t>201</w:t>
      </w:r>
      <w:r>
        <w:rPr>
          <w:sz w:val="28"/>
          <w:szCs w:val="28"/>
          <w:lang w:val="nl-NL"/>
        </w:rPr>
        <w:t>7</w:t>
      </w:r>
      <w:r w:rsidRPr="00754585">
        <w:rPr>
          <w:sz w:val="28"/>
          <w:szCs w:val="28"/>
          <w:lang w:val="nl-NL"/>
        </w:rPr>
        <w:t xml:space="preserve"> của UBND thị xã Hương Trà Về việc giao dự toán </w:t>
      </w:r>
      <w:r>
        <w:rPr>
          <w:sz w:val="28"/>
          <w:szCs w:val="28"/>
          <w:lang w:val="nl-NL"/>
        </w:rPr>
        <w:t>NSNN thị xã, phường, xã năm 2018</w:t>
      </w:r>
      <w:r w:rsidRPr="00754585">
        <w:rPr>
          <w:sz w:val="28"/>
          <w:szCs w:val="28"/>
          <w:lang w:val="nl-NL"/>
        </w:rPr>
        <w:t>;</w:t>
      </w:r>
    </w:p>
    <w:p w:rsidR="00986611" w:rsidRDefault="00986611" w:rsidP="00C0374A">
      <w:pPr>
        <w:spacing w:before="40" w:after="40"/>
        <w:ind w:firstLine="720"/>
        <w:jc w:val="both"/>
        <w:rPr>
          <w:sz w:val="28"/>
          <w:szCs w:val="28"/>
          <w:lang w:val="nl-NL"/>
        </w:rPr>
      </w:pPr>
      <w:r>
        <w:rPr>
          <w:sz w:val="28"/>
          <w:szCs w:val="28"/>
          <w:lang w:val="nl-NL"/>
        </w:rPr>
        <w:t>Căn cứ Thông báo số 105/TB-UBND ngày 18 tháng 01 năm 2018 của UBND thị xã Về việc phân bổ kinh phí sự nghiệp giáo dục năm 2018;</w:t>
      </w:r>
    </w:p>
    <w:p w:rsidR="00986611" w:rsidRDefault="00986611" w:rsidP="00C0374A">
      <w:pPr>
        <w:spacing w:before="40" w:after="40"/>
        <w:ind w:firstLine="720"/>
        <w:jc w:val="both"/>
        <w:rPr>
          <w:sz w:val="28"/>
          <w:szCs w:val="28"/>
          <w:lang w:val="nl-NL"/>
        </w:rPr>
      </w:pPr>
      <w:r w:rsidRPr="0053127C">
        <w:rPr>
          <w:sz w:val="28"/>
          <w:szCs w:val="28"/>
          <w:lang w:val="nl-NL"/>
        </w:rPr>
        <w:t xml:space="preserve">Căn cứ Quyết định số </w:t>
      </w:r>
      <w:r>
        <w:rPr>
          <w:sz w:val="28"/>
          <w:szCs w:val="28"/>
          <w:lang w:val="nl-NL"/>
        </w:rPr>
        <w:t>08</w:t>
      </w:r>
      <w:r w:rsidRPr="0053127C">
        <w:rPr>
          <w:sz w:val="28"/>
          <w:szCs w:val="28"/>
          <w:lang w:val="nl-NL"/>
        </w:rPr>
        <w:t xml:space="preserve">/QĐ-UBND ngày </w:t>
      </w:r>
      <w:r>
        <w:rPr>
          <w:sz w:val="28"/>
          <w:szCs w:val="28"/>
          <w:lang w:val="nl-NL"/>
        </w:rPr>
        <w:t>05</w:t>
      </w:r>
      <w:r w:rsidRPr="0053127C">
        <w:rPr>
          <w:sz w:val="28"/>
          <w:szCs w:val="28"/>
          <w:lang w:val="nl-NL"/>
        </w:rPr>
        <w:t xml:space="preserve"> </w:t>
      </w:r>
      <w:r>
        <w:rPr>
          <w:sz w:val="28"/>
          <w:szCs w:val="28"/>
          <w:lang w:val="nl-NL"/>
        </w:rPr>
        <w:t>tháng 01 năm 2018</w:t>
      </w:r>
      <w:r w:rsidRPr="0053127C">
        <w:rPr>
          <w:sz w:val="28"/>
          <w:szCs w:val="28"/>
          <w:lang w:val="nl-NL"/>
        </w:rPr>
        <w:t xml:space="preserve"> của UBND thị xã Hương Trà Về việc ban hành một số quy định tổ chức thực hiện </w:t>
      </w:r>
      <w:r>
        <w:rPr>
          <w:sz w:val="28"/>
          <w:szCs w:val="28"/>
          <w:lang w:val="nl-NL"/>
        </w:rPr>
        <w:t xml:space="preserve">dự toán </w:t>
      </w:r>
      <w:r w:rsidRPr="0053127C">
        <w:rPr>
          <w:sz w:val="28"/>
          <w:szCs w:val="28"/>
          <w:lang w:val="nl-NL"/>
        </w:rPr>
        <w:t>ngân sách Nhà nước thị xã năm 2018;</w:t>
      </w:r>
      <w:r>
        <w:rPr>
          <w:sz w:val="28"/>
          <w:szCs w:val="28"/>
          <w:lang w:val="nl-NL"/>
        </w:rPr>
        <w:t xml:space="preserve"> </w:t>
      </w:r>
    </w:p>
    <w:p w:rsidR="00986611" w:rsidRPr="004A636B" w:rsidRDefault="00986611" w:rsidP="001119DF">
      <w:pPr>
        <w:spacing w:before="40" w:after="40"/>
        <w:ind w:firstLine="720"/>
        <w:jc w:val="both"/>
        <w:rPr>
          <w:i/>
          <w:iCs/>
          <w:sz w:val="28"/>
          <w:szCs w:val="28"/>
          <w:lang w:val="fr-FR"/>
        </w:rPr>
      </w:pPr>
      <w:r w:rsidRPr="004A636B">
        <w:rPr>
          <w:sz w:val="28"/>
          <w:szCs w:val="28"/>
        </w:rPr>
        <w:t xml:space="preserve">Phòng Tài chính – Kế hoạch kính đề nghị Ủy ban Nhân dân thị xã </w:t>
      </w:r>
      <w:r>
        <w:rPr>
          <w:sz w:val="28"/>
          <w:szCs w:val="28"/>
        </w:rPr>
        <w:t>p</w:t>
      </w:r>
      <w:r w:rsidRPr="00C0374A">
        <w:rPr>
          <w:sz w:val="28"/>
          <w:szCs w:val="28"/>
        </w:rPr>
        <w:t xml:space="preserve">hê duyệt danh mục mua sắm tài sản, trang thiết bị phục vụ công tác dạy và học cho các trường học trên địa bàn trực thuộc thị xã </w:t>
      </w:r>
      <w:r w:rsidRPr="004A636B">
        <w:rPr>
          <w:i/>
          <w:iCs/>
          <w:sz w:val="28"/>
          <w:szCs w:val="28"/>
          <w:lang w:val="nl-NL"/>
        </w:rPr>
        <w:t>(có phụ lục kèm</w:t>
      </w:r>
      <w:r>
        <w:rPr>
          <w:i/>
          <w:iCs/>
          <w:sz w:val="28"/>
          <w:szCs w:val="28"/>
          <w:lang w:val="nl-NL"/>
        </w:rPr>
        <w:t xml:space="preserve"> theo</w:t>
      </w:r>
      <w:r w:rsidRPr="004A636B">
        <w:rPr>
          <w:i/>
          <w:iCs/>
          <w:sz w:val="28"/>
          <w:szCs w:val="28"/>
          <w:lang w:val="nl-NL"/>
        </w:rPr>
        <w:t>)</w:t>
      </w:r>
      <w:r>
        <w:rPr>
          <w:i/>
          <w:iCs/>
          <w:sz w:val="28"/>
          <w:szCs w:val="28"/>
          <w:lang w:val="nl-NL"/>
        </w:rPr>
        <w:t>.</w:t>
      </w:r>
    </w:p>
    <w:p w:rsidR="00986611" w:rsidRPr="004A636B" w:rsidRDefault="00986611" w:rsidP="001119DF">
      <w:pPr>
        <w:spacing w:after="240"/>
        <w:ind w:firstLine="720"/>
        <w:jc w:val="both"/>
        <w:rPr>
          <w:sz w:val="28"/>
          <w:szCs w:val="28"/>
          <w:lang w:val="nl-NL"/>
        </w:rPr>
      </w:pPr>
      <w:r w:rsidRPr="004A636B">
        <w:rPr>
          <w:sz w:val="28"/>
          <w:szCs w:val="28"/>
          <w:lang w:val="nl-NL"/>
        </w:rPr>
        <w:t>Kính đề nghị Ủy ban Nhân dân thị xã xem xét, phê duyệt./.</w:t>
      </w:r>
    </w:p>
    <w:tbl>
      <w:tblPr>
        <w:tblW w:w="9238" w:type="dxa"/>
        <w:tblInd w:w="-106" w:type="dxa"/>
        <w:tblLook w:val="01E0"/>
      </w:tblPr>
      <w:tblGrid>
        <w:gridCol w:w="4984"/>
        <w:gridCol w:w="4254"/>
      </w:tblGrid>
      <w:tr w:rsidR="00986611" w:rsidRPr="00E56977">
        <w:trPr>
          <w:trHeight w:val="872"/>
        </w:trPr>
        <w:tc>
          <w:tcPr>
            <w:tcW w:w="4984" w:type="dxa"/>
          </w:tcPr>
          <w:p w:rsidR="00986611" w:rsidRPr="008A2C5C" w:rsidRDefault="00986611" w:rsidP="00A765AD">
            <w:pPr>
              <w:jc w:val="both"/>
              <w:rPr>
                <w:b/>
                <w:bCs/>
                <w:lang w:val="nl-NL"/>
              </w:rPr>
            </w:pPr>
            <w:r w:rsidRPr="008A2C5C">
              <w:rPr>
                <w:b/>
                <w:bCs/>
                <w:i/>
                <w:iCs/>
                <w:lang w:val="nl-NL"/>
              </w:rPr>
              <w:t>Nơi nhận</w:t>
            </w:r>
            <w:r w:rsidRPr="008A2C5C">
              <w:rPr>
                <w:b/>
                <w:bCs/>
                <w:lang w:val="nl-NL"/>
              </w:rPr>
              <w:t>:</w:t>
            </w:r>
          </w:p>
          <w:p w:rsidR="00986611" w:rsidRPr="008A2C5C" w:rsidRDefault="00986611" w:rsidP="00A765AD">
            <w:pPr>
              <w:jc w:val="both"/>
              <w:rPr>
                <w:lang w:val="nl-NL"/>
              </w:rPr>
            </w:pPr>
            <w:r w:rsidRPr="008A2C5C">
              <w:rPr>
                <w:lang w:val="nl-NL"/>
              </w:rPr>
              <w:t>- Như trên;</w:t>
            </w:r>
          </w:p>
          <w:p w:rsidR="00986611" w:rsidRPr="00E56977" w:rsidRDefault="00986611" w:rsidP="00A765AD">
            <w:pPr>
              <w:jc w:val="both"/>
              <w:rPr>
                <w:sz w:val="28"/>
                <w:szCs w:val="28"/>
                <w:lang w:val="nl-NL"/>
              </w:rPr>
            </w:pPr>
            <w:r w:rsidRPr="008A2C5C">
              <w:rPr>
                <w:lang w:val="nl-NL"/>
              </w:rPr>
              <w:t>- Lưu: VT.</w:t>
            </w:r>
          </w:p>
        </w:tc>
        <w:tc>
          <w:tcPr>
            <w:tcW w:w="4254" w:type="dxa"/>
          </w:tcPr>
          <w:p w:rsidR="00986611" w:rsidRPr="006C54E0" w:rsidRDefault="00986611" w:rsidP="00A765AD">
            <w:pPr>
              <w:jc w:val="center"/>
              <w:rPr>
                <w:b/>
                <w:bCs/>
                <w:sz w:val="27"/>
                <w:szCs w:val="27"/>
              </w:rPr>
            </w:pPr>
            <w:r w:rsidRPr="006C54E0">
              <w:rPr>
                <w:b/>
                <w:bCs/>
                <w:sz w:val="27"/>
                <w:szCs w:val="27"/>
              </w:rPr>
              <w:t>TRƯỞNG PHÒNG</w:t>
            </w:r>
          </w:p>
          <w:p w:rsidR="00986611" w:rsidRPr="0079305B" w:rsidRDefault="00986611" w:rsidP="00A765AD">
            <w:pPr>
              <w:jc w:val="center"/>
              <w:rPr>
                <w:b/>
                <w:bCs/>
                <w:sz w:val="28"/>
                <w:szCs w:val="28"/>
              </w:rPr>
            </w:pPr>
          </w:p>
        </w:tc>
      </w:tr>
    </w:tbl>
    <w:p w:rsidR="00986611" w:rsidRDefault="00986611" w:rsidP="001119DF">
      <w:pPr>
        <w:spacing w:line="120" w:lineRule="auto"/>
      </w:pPr>
    </w:p>
    <w:p w:rsidR="00986611" w:rsidRDefault="00986611" w:rsidP="001119DF">
      <w:pPr>
        <w:spacing w:line="120" w:lineRule="auto"/>
      </w:pPr>
    </w:p>
    <w:p w:rsidR="00986611" w:rsidRDefault="00986611" w:rsidP="001119DF">
      <w:pPr>
        <w:spacing w:line="120" w:lineRule="auto"/>
      </w:pPr>
    </w:p>
    <w:p w:rsidR="00986611" w:rsidRDefault="00986611" w:rsidP="001119DF">
      <w:pPr>
        <w:spacing w:line="120" w:lineRule="auto"/>
      </w:pPr>
    </w:p>
    <w:p w:rsidR="00986611" w:rsidRDefault="00986611" w:rsidP="001119DF">
      <w:pPr>
        <w:spacing w:line="120" w:lineRule="auto"/>
      </w:pPr>
    </w:p>
    <w:p w:rsidR="00986611" w:rsidRDefault="00986611"/>
    <w:p w:rsidR="00986611" w:rsidRDefault="00986611"/>
    <w:p w:rsidR="00986611" w:rsidRDefault="00986611"/>
    <w:p w:rsidR="00986611" w:rsidRDefault="00986611"/>
    <w:p w:rsidR="00986611" w:rsidRDefault="00986611"/>
    <w:p w:rsidR="00986611" w:rsidRDefault="00986611"/>
    <w:p w:rsidR="00986611" w:rsidRDefault="00986611"/>
    <w:p w:rsidR="00986611" w:rsidRDefault="00986611"/>
    <w:p w:rsidR="00986611" w:rsidRDefault="00986611"/>
    <w:p w:rsidR="00986611" w:rsidRDefault="00986611"/>
    <w:p w:rsidR="00986611" w:rsidRDefault="00986611"/>
    <w:p w:rsidR="00986611" w:rsidRDefault="00986611"/>
    <w:p w:rsidR="00986611" w:rsidRDefault="00986611"/>
    <w:p w:rsidR="00986611" w:rsidRDefault="00986611"/>
    <w:p w:rsidR="00986611" w:rsidRDefault="00986611"/>
    <w:p w:rsidR="00986611" w:rsidRDefault="00986611"/>
    <w:p w:rsidR="00986611" w:rsidRDefault="00986611"/>
    <w:p w:rsidR="00986611" w:rsidRDefault="00986611"/>
    <w:p w:rsidR="00986611" w:rsidRDefault="00986611"/>
    <w:p w:rsidR="00986611" w:rsidRDefault="00986611"/>
    <w:p w:rsidR="00986611" w:rsidRDefault="00986611"/>
    <w:p w:rsidR="00986611" w:rsidRDefault="00986611"/>
    <w:p w:rsidR="00986611" w:rsidRDefault="00986611"/>
    <w:p w:rsidR="00986611" w:rsidRDefault="00986611"/>
    <w:p w:rsidR="00986611" w:rsidRDefault="00986611"/>
    <w:p w:rsidR="00986611" w:rsidRDefault="00986611"/>
    <w:p w:rsidR="00986611" w:rsidRDefault="00986611"/>
    <w:p w:rsidR="00986611" w:rsidRDefault="00986611"/>
    <w:p w:rsidR="00986611" w:rsidRDefault="00986611"/>
    <w:p w:rsidR="00986611" w:rsidRDefault="00986611"/>
    <w:p w:rsidR="00986611" w:rsidRDefault="00986611"/>
    <w:p w:rsidR="00986611" w:rsidRDefault="00986611"/>
    <w:p w:rsidR="00986611" w:rsidRDefault="00986611"/>
    <w:p w:rsidR="00986611" w:rsidRDefault="00986611"/>
    <w:p w:rsidR="00986611" w:rsidRDefault="00986611"/>
    <w:p w:rsidR="00986611" w:rsidRDefault="00986611"/>
    <w:p w:rsidR="00986611" w:rsidRDefault="00986611"/>
    <w:p w:rsidR="00986611" w:rsidRDefault="00986611"/>
    <w:p w:rsidR="00986611" w:rsidRDefault="00986611"/>
    <w:p w:rsidR="00986611" w:rsidRDefault="00986611"/>
    <w:tbl>
      <w:tblPr>
        <w:tblW w:w="9468" w:type="dxa"/>
        <w:tblInd w:w="-106" w:type="dxa"/>
        <w:tblLook w:val="01E0"/>
      </w:tblPr>
      <w:tblGrid>
        <w:gridCol w:w="3453"/>
        <w:gridCol w:w="6015"/>
      </w:tblGrid>
      <w:tr w:rsidR="00986611" w:rsidRPr="00335A47">
        <w:trPr>
          <w:trHeight w:val="914"/>
        </w:trPr>
        <w:tc>
          <w:tcPr>
            <w:tcW w:w="3453" w:type="dxa"/>
          </w:tcPr>
          <w:p w:rsidR="00986611" w:rsidRPr="00B34387" w:rsidRDefault="00986611" w:rsidP="00A765AD">
            <w:pPr>
              <w:keepNext/>
              <w:jc w:val="center"/>
              <w:outlineLvl w:val="4"/>
              <w:rPr>
                <w:b/>
                <w:bCs/>
                <w:sz w:val="26"/>
                <w:szCs w:val="26"/>
              </w:rPr>
            </w:pPr>
            <w:r w:rsidRPr="00B34387">
              <w:rPr>
                <w:b/>
                <w:bCs/>
                <w:sz w:val="26"/>
                <w:szCs w:val="26"/>
              </w:rPr>
              <w:t>UỶ BAN NHÂN DÂN</w:t>
            </w:r>
          </w:p>
          <w:p w:rsidR="00986611" w:rsidRPr="00B34387" w:rsidRDefault="00986611" w:rsidP="00A765AD">
            <w:pPr>
              <w:keepNext/>
              <w:jc w:val="center"/>
              <w:outlineLvl w:val="4"/>
              <w:rPr>
                <w:b/>
                <w:bCs/>
                <w:sz w:val="26"/>
                <w:szCs w:val="26"/>
              </w:rPr>
            </w:pPr>
            <w:r w:rsidRPr="00B34387">
              <w:rPr>
                <w:b/>
                <w:bCs/>
                <w:sz w:val="26"/>
                <w:szCs w:val="26"/>
              </w:rPr>
              <w:t>THỊ XÃ HƯƠNG TRÀ</w:t>
            </w:r>
          </w:p>
          <w:p w:rsidR="00986611" w:rsidRPr="00B34387" w:rsidRDefault="00986611" w:rsidP="00A765AD">
            <w:pPr>
              <w:keepNext/>
              <w:jc w:val="center"/>
              <w:outlineLvl w:val="4"/>
              <w:rPr>
                <w:b/>
                <w:bCs/>
                <w:sz w:val="26"/>
                <w:szCs w:val="26"/>
              </w:rPr>
            </w:pPr>
            <w:r>
              <w:rPr>
                <w:noProof/>
              </w:rPr>
              <w:pict>
                <v:line id="_x0000_s1030" style="position:absolute;left:0;text-align:left;z-index:251657728;mso-position-horizontal:center" from="0,1.7pt" to="53.55pt,1.7pt"/>
              </w:pict>
            </w:r>
          </w:p>
        </w:tc>
        <w:tc>
          <w:tcPr>
            <w:tcW w:w="6015" w:type="dxa"/>
          </w:tcPr>
          <w:p w:rsidR="00986611" w:rsidRPr="00B34387" w:rsidRDefault="00986611" w:rsidP="00A765AD">
            <w:pPr>
              <w:keepNext/>
              <w:jc w:val="center"/>
              <w:outlineLvl w:val="4"/>
              <w:rPr>
                <w:b/>
                <w:bCs/>
                <w:sz w:val="26"/>
                <w:szCs w:val="26"/>
              </w:rPr>
            </w:pPr>
            <w:r w:rsidRPr="00B34387">
              <w:rPr>
                <w:b/>
                <w:bCs/>
                <w:sz w:val="26"/>
                <w:szCs w:val="26"/>
              </w:rPr>
              <w:t>CỘNG HÒA XÃ HỘI CHỦ NGHĨA VIỆT NAM</w:t>
            </w:r>
          </w:p>
          <w:p w:rsidR="00986611" w:rsidRPr="00B34387" w:rsidRDefault="00986611" w:rsidP="00A765AD">
            <w:pPr>
              <w:keepNext/>
              <w:jc w:val="center"/>
              <w:outlineLvl w:val="4"/>
              <w:rPr>
                <w:b/>
                <w:bCs/>
                <w:sz w:val="28"/>
                <w:szCs w:val="28"/>
              </w:rPr>
            </w:pPr>
            <w:r>
              <w:rPr>
                <w:noProof/>
              </w:rPr>
              <w:pict>
                <v:line id="_x0000_s1031" style="position:absolute;left:0;text-align:left;z-index:251659776" from="50.9pt,17.15pt" to="238.7pt,17.15pt"/>
              </w:pict>
            </w:r>
            <w:r w:rsidRPr="00B34387">
              <w:rPr>
                <w:b/>
                <w:bCs/>
                <w:sz w:val="28"/>
                <w:szCs w:val="28"/>
              </w:rPr>
              <w:t>Độc lập – Tự do – Hạnh phúc</w:t>
            </w:r>
          </w:p>
        </w:tc>
      </w:tr>
      <w:tr w:rsidR="00986611" w:rsidRPr="00335A47">
        <w:trPr>
          <w:trHeight w:val="270"/>
        </w:trPr>
        <w:tc>
          <w:tcPr>
            <w:tcW w:w="3453" w:type="dxa"/>
          </w:tcPr>
          <w:p w:rsidR="00986611" w:rsidRPr="00335A47" w:rsidRDefault="00986611" w:rsidP="00D40128">
            <w:pPr>
              <w:jc w:val="center"/>
              <w:rPr>
                <w:sz w:val="26"/>
                <w:szCs w:val="26"/>
              </w:rPr>
            </w:pPr>
            <w:r>
              <w:rPr>
                <w:sz w:val="26"/>
                <w:szCs w:val="26"/>
              </w:rPr>
              <w:t xml:space="preserve">Số:  474  </w:t>
            </w:r>
            <w:r w:rsidRPr="00335A47">
              <w:rPr>
                <w:sz w:val="26"/>
                <w:szCs w:val="26"/>
              </w:rPr>
              <w:t>/QĐ-UBND</w:t>
            </w:r>
          </w:p>
        </w:tc>
        <w:tc>
          <w:tcPr>
            <w:tcW w:w="6015" w:type="dxa"/>
          </w:tcPr>
          <w:p w:rsidR="00986611" w:rsidRPr="00335A47" w:rsidRDefault="00986611" w:rsidP="00D40128">
            <w:pPr>
              <w:jc w:val="center"/>
              <w:rPr>
                <w:i/>
                <w:iCs/>
                <w:sz w:val="26"/>
                <w:szCs w:val="26"/>
              </w:rPr>
            </w:pPr>
            <w:r w:rsidRPr="00335A47">
              <w:rPr>
                <w:i/>
                <w:iCs/>
                <w:sz w:val="26"/>
                <w:szCs w:val="26"/>
              </w:rPr>
              <w:t xml:space="preserve">Hương Trà,  ngày </w:t>
            </w:r>
            <w:r>
              <w:rPr>
                <w:i/>
                <w:iCs/>
                <w:sz w:val="26"/>
                <w:szCs w:val="26"/>
              </w:rPr>
              <w:t>20</w:t>
            </w:r>
            <w:r w:rsidRPr="00335A47">
              <w:rPr>
                <w:i/>
                <w:iCs/>
                <w:sz w:val="26"/>
                <w:szCs w:val="26"/>
              </w:rPr>
              <w:t xml:space="preserve"> tháng</w:t>
            </w:r>
            <w:r>
              <w:rPr>
                <w:i/>
                <w:iCs/>
                <w:sz w:val="26"/>
                <w:szCs w:val="26"/>
              </w:rPr>
              <w:t xml:space="preserve"> 6</w:t>
            </w:r>
            <w:r w:rsidRPr="00335A47">
              <w:rPr>
                <w:i/>
                <w:iCs/>
                <w:sz w:val="26"/>
                <w:szCs w:val="26"/>
              </w:rPr>
              <w:t xml:space="preserve"> năm 201</w:t>
            </w:r>
            <w:r>
              <w:rPr>
                <w:i/>
                <w:iCs/>
                <w:sz w:val="26"/>
                <w:szCs w:val="26"/>
              </w:rPr>
              <w:t>8</w:t>
            </w:r>
          </w:p>
        </w:tc>
      </w:tr>
    </w:tbl>
    <w:p w:rsidR="00986611" w:rsidRPr="0066656A" w:rsidRDefault="00986611" w:rsidP="0006579D">
      <w:pPr>
        <w:spacing w:before="240"/>
        <w:jc w:val="center"/>
        <w:rPr>
          <w:b/>
          <w:bCs/>
          <w:sz w:val="28"/>
          <w:szCs w:val="28"/>
        </w:rPr>
      </w:pPr>
      <w:r w:rsidRPr="0066656A">
        <w:rPr>
          <w:b/>
          <w:bCs/>
          <w:sz w:val="28"/>
          <w:szCs w:val="28"/>
        </w:rPr>
        <w:t xml:space="preserve">QUYẾT ĐỊNH </w:t>
      </w:r>
    </w:p>
    <w:p w:rsidR="00986611" w:rsidRPr="0066656A" w:rsidRDefault="00986611" w:rsidP="00FA4070">
      <w:pPr>
        <w:pStyle w:val="Heading2"/>
        <w:rPr>
          <w:sz w:val="28"/>
          <w:szCs w:val="28"/>
          <w:lang w:val="fr-FR"/>
        </w:rPr>
      </w:pPr>
      <w:r w:rsidRPr="0066656A">
        <w:rPr>
          <w:sz w:val="28"/>
          <w:szCs w:val="28"/>
          <w:lang w:val="fr-FR"/>
        </w:rPr>
        <w:t>Về việc phê duyệt danh mụ</w:t>
      </w:r>
      <w:r>
        <w:rPr>
          <w:sz w:val="28"/>
          <w:szCs w:val="28"/>
          <w:lang w:val="fr-FR"/>
        </w:rPr>
        <w:t>c mua sắm tài sản,</w:t>
      </w:r>
    </w:p>
    <w:p w:rsidR="00986611" w:rsidRPr="0066656A" w:rsidRDefault="00986611" w:rsidP="00FA4070">
      <w:pPr>
        <w:pStyle w:val="Heading2"/>
        <w:rPr>
          <w:sz w:val="28"/>
          <w:szCs w:val="28"/>
          <w:lang w:val="fr-FR"/>
        </w:rPr>
      </w:pPr>
      <w:r w:rsidRPr="0066656A">
        <w:rPr>
          <w:sz w:val="28"/>
          <w:szCs w:val="28"/>
          <w:lang w:val="fr-FR"/>
        </w:rPr>
        <w:t xml:space="preserve"> trang thiết bị phục vụ dạy và học cho ngành giáo dục</w:t>
      </w:r>
    </w:p>
    <w:p w:rsidR="00986611" w:rsidRPr="00904335" w:rsidRDefault="00986611" w:rsidP="00C00E63">
      <w:pPr>
        <w:jc w:val="center"/>
        <w:rPr>
          <w:b/>
          <w:bCs/>
          <w:sz w:val="28"/>
          <w:szCs w:val="28"/>
        </w:rPr>
      </w:pPr>
      <w:r>
        <w:rPr>
          <w:noProof/>
        </w:rPr>
        <w:pict>
          <v:line id="_x0000_s1032" style="position:absolute;left:0;text-align:left;z-index:251660800" from="129.35pt,1.6pt" to="317.15pt,1.6pt"/>
        </w:pict>
      </w:r>
    </w:p>
    <w:p w:rsidR="00986611" w:rsidRPr="00904335" w:rsidRDefault="00986611" w:rsidP="0076644D">
      <w:pPr>
        <w:spacing w:after="240"/>
        <w:jc w:val="center"/>
        <w:rPr>
          <w:b/>
          <w:bCs/>
          <w:sz w:val="28"/>
          <w:szCs w:val="28"/>
        </w:rPr>
      </w:pPr>
      <w:r w:rsidRPr="00904335">
        <w:rPr>
          <w:b/>
          <w:bCs/>
          <w:sz w:val="28"/>
          <w:szCs w:val="28"/>
        </w:rPr>
        <w:t>ỦY BAN NHÂN DÂN THỊ XÃ</w:t>
      </w:r>
    </w:p>
    <w:p w:rsidR="00986611" w:rsidRPr="00904335" w:rsidRDefault="00986611" w:rsidP="001C6C05">
      <w:pPr>
        <w:spacing w:before="40" w:after="40"/>
        <w:jc w:val="both"/>
        <w:rPr>
          <w:sz w:val="28"/>
          <w:szCs w:val="28"/>
        </w:rPr>
      </w:pPr>
      <w:r w:rsidRPr="00904335">
        <w:rPr>
          <w:b/>
          <w:bCs/>
          <w:sz w:val="28"/>
          <w:szCs w:val="28"/>
        </w:rPr>
        <w:tab/>
      </w:r>
      <w:r w:rsidRPr="00904335">
        <w:rPr>
          <w:sz w:val="28"/>
          <w:szCs w:val="28"/>
        </w:rPr>
        <w:t>Căn cứ Luật Tổ chức Chính quyền địa phương ngày 19 tháng 6 năm 2015;</w:t>
      </w:r>
    </w:p>
    <w:p w:rsidR="00986611" w:rsidRDefault="00986611" w:rsidP="00076A5D">
      <w:pPr>
        <w:pStyle w:val="BodyText3"/>
        <w:spacing w:before="80" w:after="80"/>
        <w:ind w:firstLine="720"/>
        <w:jc w:val="both"/>
        <w:rPr>
          <w:b w:val="0"/>
          <w:bCs w:val="0"/>
          <w:sz w:val="28"/>
          <w:szCs w:val="28"/>
          <w:lang w:val="fr-FR"/>
        </w:rPr>
      </w:pPr>
      <w:r w:rsidRPr="00904335">
        <w:rPr>
          <w:b w:val="0"/>
          <w:bCs w:val="0"/>
          <w:sz w:val="28"/>
          <w:szCs w:val="28"/>
          <w:lang w:val="fr-FR"/>
        </w:rPr>
        <w:t>Căn cứ Luật Đ</w:t>
      </w:r>
      <w:r>
        <w:rPr>
          <w:b w:val="0"/>
          <w:bCs w:val="0"/>
          <w:sz w:val="28"/>
          <w:szCs w:val="28"/>
          <w:lang w:val="fr-FR"/>
        </w:rPr>
        <w:t xml:space="preserve">ấu thầu số 43/2013/QH13 ngày 26 tháng </w:t>
      </w:r>
      <w:r w:rsidRPr="00904335">
        <w:rPr>
          <w:b w:val="0"/>
          <w:bCs w:val="0"/>
          <w:sz w:val="28"/>
          <w:szCs w:val="28"/>
          <w:lang w:val="fr-FR"/>
        </w:rPr>
        <w:t>11</w:t>
      </w:r>
      <w:r>
        <w:rPr>
          <w:b w:val="0"/>
          <w:bCs w:val="0"/>
          <w:sz w:val="28"/>
          <w:szCs w:val="28"/>
          <w:lang w:val="fr-FR"/>
        </w:rPr>
        <w:t xml:space="preserve"> năm </w:t>
      </w:r>
      <w:r w:rsidRPr="00904335">
        <w:rPr>
          <w:b w:val="0"/>
          <w:bCs w:val="0"/>
          <w:sz w:val="28"/>
          <w:szCs w:val="28"/>
          <w:lang w:val="fr-FR"/>
        </w:rPr>
        <w:t>2013;</w:t>
      </w:r>
    </w:p>
    <w:p w:rsidR="00986611" w:rsidRPr="00904335" w:rsidRDefault="00986611" w:rsidP="00076A5D">
      <w:pPr>
        <w:pStyle w:val="BodyText3"/>
        <w:spacing w:before="80" w:after="80"/>
        <w:ind w:firstLine="720"/>
        <w:jc w:val="both"/>
        <w:rPr>
          <w:b w:val="0"/>
          <w:bCs w:val="0"/>
          <w:sz w:val="28"/>
          <w:szCs w:val="28"/>
          <w:lang w:val="fr-FR"/>
        </w:rPr>
      </w:pPr>
      <w:r>
        <w:rPr>
          <w:b w:val="0"/>
          <w:bCs w:val="0"/>
          <w:sz w:val="28"/>
          <w:szCs w:val="28"/>
          <w:lang w:val="fr-FR"/>
        </w:rPr>
        <w:t>Căn cứ Luật Quản lý, sử dụng tài sản công số 15/2017/QH14 ngày 21 tháng 6 năm 2017;</w:t>
      </w:r>
    </w:p>
    <w:p w:rsidR="00986611" w:rsidRDefault="00986611" w:rsidP="00076A5D">
      <w:pPr>
        <w:pStyle w:val="BodyText3"/>
        <w:spacing w:before="80" w:after="80"/>
        <w:ind w:firstLine="720"/>
        <w:jc w:val="both"/>
        <w:rPr>
          <w:b w:val="0"/>
          <w:bCs w:val="0"/>
          <w:sz w:val="28"/>
          <w:szCs w:val="28"/>
          <w:lang w:val="fr-FR"/>
        </w:rPr>
      </w:pPr>
      <w:r w:rsidRPr="00904335">
        <w:rPr>
          <w:b w:val="0"/>
          <w:bCs w:val="0"/>
          <w:sz w:val="28"/>
          <w:szCs w:val="28"/>
          <w:lang w:val="fr-FR"/>
        </w:rPr>
        <w:t>Căn cứ Nghị định số 63/2014/NĐ-CP ngày 26 tháng 6 năm 2014 của Chính phủ về Hướng dẫn thi hành Luật Đấu thầu và lựa chọn chọn  nhà thầu;</w:t>
      </w:r>
    </w:p>
    <w:p w:rsidR="00986611" w:rsidRPr="00904335" w:rsidRDefault="00986611" w:rsidP="00076A5D">
      <w:pPr>
        <w:pStyle w:val="BodyText3"/>
        <w:spacing w:before="80" w:after="80"/>
        <w:ind w:firstLine="720"/>
        <w:jc w:val="both"/>
        <w:rPr>
          <w:b w:val="0"/>
          <w:bCs w:val="0"/>
          <w:sz w:val="28"/>
          <w:szCs w:val="28"/>
          <w:lang w:val="fr-FR"/>
        </w:rPr>
      </w:pPr>
      <w:r w:rsidRPr="00904335">
        <w:rPr>
          <w:b w:val="0"/>
          <w:bCs w:val="0"/>
          <w:sz w:val="28"/>
          <w:szCs w:val="28"/>
          <w:lang w:val="fr-FR"/>
        </w:rPr>
        <w:t xml:space="preserve">Căn cứ Nghị định số </w:t>
      </w:r>
      <w:r>
        <w:rPr>
          <w:b w:val="0"/>
          <w:bCs w:val="0"/>
          <w:sz w:val="28"/>
          <w:szCs w:val="28"/>
          <w:lang w:val="fr-FR"/>
        </w:rPr>
        <w:t>151</w:t>
      </w:r>
      <w:r w:rsidRPr="00904335">
        <w:rPr>
          <w:b w:val="0"/>
          <w:bCs w:val="0"/>
          <w:sz w:val="28"/>
          <w:szCs w:val="28"/>
          <w:lang w:val="fr-FR"/>
        </w:rPr>
        <w:t>/20</w:t>
      </w:r>
      <w:r>
        <w:rPr>
          <w:b w:val="0"/>
          <w:bCs w:val="0"/>
          <w:sz w:val="28"/>
          <w:szCs w:val="28"/>
          <w:lang w:val="fr-FR"/>
        </w:rPr>
        <w:t>17</w:t>
      </w:r>
      <w:r w:rsidRPr="00904335">
        <w:rPr>
          <w:b w:val="0"/>
          <w:bCs w:val="0"/>
          <w:sz w:val="28"/>
          <w:szCs w:val="28"/>
          <w:lang w:val="fr-FR"/>
        </w:rPr>
        <w:t xml:space="preserve">/NĐ-CP ngày </w:t>
      </w:r>
      <w:r>
        <w:rPr>
          <w:b w:val="0"/>
          <w:bCs w:val="0"/>
          <w:sz w:val="28"/>
          <w:szCs w:val="28"/>
          <w:lang w:val="fr-FR"/>
        </w:rPr>
        <w:t>26</w:t>
      </w:r>
      <w:r w:rsidRPr="00904335">
        <w:rPr>
          <w:b w:val="0"/>
          <w:bCs w:val="0"/>
          <w:sz w:val="28"/>
          <w:szCs w:val="28"/>
          <w:lang w:val="fr-FR"/>
        </w:rPr>
        <w:t xml:space="preserve"> tháng </w:t>
      </w:r>
      <w:r>
        <w:rPr>
          <w:b w:val="0"/>
          <w:bCs w:val="0"/>
          <w:sz w:val="28"/>
          <w:szCs w:val="28"/>
          <w:lang w:val="fr-FR"/>
        </w:rPr>
        <w:t>12</w:t>
      </w:r>
      <w:r w:rsidRPr="00904335">
        <w:rPr>
          <w:b w:val="0"/>
          <w:bCs w:val="0"/>
          <w:sz w:val="28"/>
          <w:szCs w:val="28"/>
          <w:lang w:val="fr-FR"/>
        </w:rPr>
        <w:t xml:space="preserve"> năm 20</w:t>
      </w:r>
      <w:r>
        <w:rPr>
          <w:b w:val="0"/>
          <w:bCs w:val="0"/>
          <w:sz w:val="28"/>
          <w:szCs w:val="28"/>
          <w:lang w:val="fr-FR"/>
        </w:rPr>
        <w:t>17</w:t>
      </w:r>
      <w:r w:rsidRPr="00904335">
        <w:rPr>
          <w:b w:val="0"/>
          <w:bCs w:val="0"/>
          <w:sz w:val="28"/>
          <w:szCs w:val="28"/>
          <w:lang w:val="fr-FR"/>
        </w:rPr>
        <w:t xml:space="preserve"> của Chính phủ quy định chi tiết </w:t>
      </w:r>
      <w:r>
        <w:rPr>
          <w:b w:val="0"/>
          <w:bCs w:val="0"/>
          <w:sz w:val="28"/>
          <w:szCs w:val="28"/>
          <w:lang w:val="fr-FR"/>
        </w:rPr>
        <w:t>một số điều của Luật Quản lý, sử dụng tài sản công</w:t>
      </w:r>
      <w:r w:rsidRPr="00904335">
        <w:rPr>
          <w:b w:val="0"/>
          <w:bCs w:val="0"/>
          <w:sz w:val="28"/>
          <w:szCs w:val="28"/>
          <w:lang w:val="fr-FR"/>
        </w:rPr>
        <w:t>;</w:t>
      </w:r>
    </w:p>
    <w:p w:rsidR="00986611" w:rsidRPr="00904335" w:rsidRDefault="00986611" w:rsidP="00076A5D">
      <w:pPr>
        <w:pStyle w:val="BodyText3"/>
        <w:spacing w:before="80" w:after="80"/>
        <w:ind w:firstLine="720"/>
        <w:jc w:val="both"/>
        <w:rPr>
          <w:b w:val="0"/>
          <w:bCs w:val="0"/>
          <w:sz w:val="28"/>
          <w:szCs w:val="28"/>
          <w:lang w:val="fr-FR"/>
        </w:rPr>
      </w:pPr>
      <w:r w:rsidRPr="00904335">
        <w:rPr>
          <w:b w:val="0"/>
          <w:bCs w:val="0"/>
          <w:sz w:val="28"/>
          <w:szCs w:val="28"/>
          <w:lang w:val="fr-FR"/>
        </w:rPr>
        <w:t>Căn cứ Quyết định số 5</w:t>
      </w:r>
      <w:r>
        <w:rPr>
          <w:b w:val="0"/>
          <w:bCs w:val="0"/>
          <w:sz w:val="28"/>
          <w:szCs w:val="28"/>
          <w:lang w:val="fr-FR"/>
        </w:rPr>
        <w:t>0</w:t>
      </w:r>
      <w:r w:rsidRPr="00904335">
        <w:rPr>
          <w:b w:val="0"/>
          <w:bCs w:val="0"/>
          <w:sz w:val="28"/>
          <w:szCs w:val="28"/>
          <w:lang w:val="fr-FR"/>
        </w:rPr>
        <w:t>/201</w:t>
      </w:r>
      <w:r>
        <w:rPr>
          <w:b w:val="0"/>
          <w:bCs w:val="0"/>
          <w:sz w:val="28"/>
          <w:szCs w:val="28"/>
          <w:lang w:val="fr-FR"/>
        </w:rPr>
        <w:t>7/QĐ-TTg ngày 31</w:t>
      </w:r>
      <w:r w:rsidRPr="00904335">
        <w:rPr>
          <w:b w:val="0"/>
          <w:bCs w:val="0"/>
          <w:sz w:val="28"/>
          <w:szCs w:val="28"/>
          <w:lang w:val="fr-FR"/>
        </w:rPr>
        <w:t>/1</w:t>
      </w:r>
      <w:r>
        <w:rPr>
          <w:b w:val="0"/>
          <w:bCs w:val="0"/>
          <w:sz w:val="28"/>
          <w:szCs w:val="28"/>
          <w:lang w:val="fr-FR"/>
        </w:rPr>
        <w:t>2</w:t>
      </w:r>
      <w:r w:rsidRPr="00904335">
        <w:rPr>
          <w:b w:val="0"/>
          <w:bCs w:val="0"/>
          <w:sz w:val="28"/>
          <w:szCs w:val="28"/>
          <w:lang w:val="fr-FR"/>
        </w:rPr>
        <w:t>/201</w:t>
      </w:r>
      <w:r>
        <w:rPr>
          <w:b w:val="0"/>
          <w:bCs w:val="0"/>
          <w:sz w:val="28"/>
          <w:szCs w:val="28"/>
          <w:lang w:val="fr-FR"/>
        </w:rPr>
        <w:t>7</w:t>
      </w:r>
      <w:r w:rsidRPr="00904335">
        <w:rPr>
          <w:b w:val="0"/>
          <w:bCs w:val="0"/>
          <w:sz w:val="28"/>
          <w:szCs w:val="28"/>
          <w:lang w:val="fr-FR"/>
        </w:rPr>
        <w:t xml:space="preserve"> của Thủ tướng Chính phủ về việ</w:t>
      </w:r>
      <w:r>
        <w:rPr>
          <w:b w:val="0"/>
          <w:bCs w:val="0"/>
          <w:sz w:val="28"/>
          <w:szCs w:val="28"/>
          <w:lang w:val="fr-FR"/>
        </w:rPr>
        <w:t>c Quy định tiêu chuẩn, định mức sử dụng máy móc, thiết bị</w:t>
      </w:r>
      <w:r w:rsidRPr="00904335">
        <w:rPr>
          <w:b w:val="0"/>
          <w:bCs w:val="0"/>
          <w:sz w:val="28"/>
          <w:szCs w:val="28"/>
          <w:lang w:val="fr-FR"/>
        </w:rPr>
        <w:t>;</w:t>
      </w:r>
    </w:p>
    <w:p w:rsidR="00986611" w:rsidRPr="00904335" w:rsidRDefault="00986611" w:rsidP="00076A5D">
      <w:pPr>
        <w:pStyle w:val="BodyText3"/>
        <w:spacing w:before="80" w:after="80"/>
        <w:ind w:firstLine="720"/>
        <w:jc w:val="both"/>
        <w:rPr>
          <w:b w:val="0"/>
          <w:bCs w:val="0"/>
          <w:sz w:val="28"/>
          <w:szCs w:val="28"/>
        </w:rPr>
      </w:pPr>
      <w:r w:rsidRPr="00904335">
        <w:rPr>
          <w:b w:val="0"/>
          <w:bCs w:val="0"/>
          <w:sz w:val="28"/>
          <w:szCs w:val="28"/>
        </w:rPr>
        <w:t>Căn cứ Thông tư số 58/2016/TT-BTC ngày 29/3/2016 của Bộ trưởng Bộ Tài chính Quy định chi tiết việc sử dụng vốn nhà nước để mua sắm nhằm duy trì hoạt động thường xuyên của cơ quan nhà nước, đơn vị thuộc lực lượng vũ trang nhân dân, đơn vị sự nghiệp công lập, tổ chức chính trị, tổ chức chính trị - xã hội, tổ chức chính trị xã hội - nghề nghiệp, tổ chức xã hội, tổ chức xã hội- nghề nghiệp;</w:t>
      </w:r>
    </w:p>
    <w:p w:rsidR="00986611" w:rsidRPr="00904335" w:rsidRDefault="00986611" w:rsidP="00076A5D">
      <w:pPr>
        <w:pStyle w:val="BodyText3"/>
        <w:spacing w:before="80" w:after="80"/>
        <w:ind w:firstLine="720"/>
        <w:jc w:val="both"/>
        <w:rPr>
          <w:b w:val="0"/>
          <w:bCs w:val="0"/>
          <w:sz w:val="28"/>
          <w:szCs w:val="28"/>
          <w:lang w:val="fr-FR"/>
        </w:rPr>
      </w:pPr>
      <w:r w:rsidRPr="00904335">
        <w:rPr>
          <w:b w:val="0"/>
          <w:bCs w:val="0"/>
          <w:sz w:val="28"/>
          <w:szCs w:val="28"/>
          <w:lang w:val="fr-FR"/>
        </w:rPr>
        <w:t xml:space="preserve"> Căn cứ Quyết định số 54/2014/QĐ-UBND ngày 20 tháng 8 năm 2014 của UBND tỉnh về việc ban hành Quy định phân cấp quản lý, sử dụng tài sản nhà nước tại cơ quan, tổ chức, đơn vị</w:t>
      </w:r>
      <w:r>
        <w:rPr>
          <w:b w:val="0"/>
          <w:bCs w:val="0"/>
          <w:sz w:val="28"/>
          <w:szCs w:val="28"/>
          <w:lang w:val="fr-FR"/>
        </w:rPr>
        <w:t xml:space="preserve"> thuộc phạm vi quản lý của địa </w:t>
      </w:r>
      <w:r w:rsidRPr="00904335">
        <w:rPr>
          <w:b w:val="0"/>
          <w:bCs w:val="0"/>
          <w:sz w:val="28"/>
          <w:szCs w:val="28"/>
          <w:lang w:val="fr-FR"/>
        </w:rPr>
        <w:t>phương trên đ</w:t>
      </w:r>
      <w:r>
        <w:rPr>
          <w:b w:val="0"/>
          <w:bCs w:val="0"/>
          <w:sz w:val="28"/>
          <w:szCs w:val="28"/>
          <w:lang w:val="fr-FR"/>
        </w:rPr>
        <w:t>ịa</w:t>
      </w:r>
      <w:r w:rsidRPr="00904335">
        <w:rPr>
          <w:b w:val="0"/>
          <w:bCs w:val="0"/>
          <w:sz w:val="28"/>
          <w:szCs w:val="28"/>
          <w:lang w:val="fr-FR"/>
        </w:rPr>
        <w:t xml:space="preserve"> bàn tỉnh Thừa Thiên Huế;</w:t>
      </w:r>
    </w:p>
    <w:p w:rsidR="00986611" w:rsidRDefault="00986611" w:rsidP="00076A5D">
      <w:pPr>
        <w:pStyle w:val="BodyText3"/>
        <w:spacing w:before="80" w:after="80"/>
        <w:ind w:firstLine="720"/>
        <w:jc w:val="both"/>
        <w:rPr>
          <w:b w:val="0"/>
          <w:bCs w:val="0"/>
          <w:sz w:val="28"/>
          <w:szCs w:val="28"/>
        </w:rPr>
      </w:pPr>
      <w:r w:rsidRPr="00904335">
        <w:rPr>
          <w:b w:val="0"/>
          <w:bCs w:val="0"/>
          <w:sz w:val="28"/>
          <w:szCs w:val="28"/>
          <w:lang w:val="fr-FR"/>
        </w:rPr>
        <w:t xml:space="preserve">Căn cứ Quyết định số 55/2014/QĐ-UBND ngày 21 tháng 8 năm 2014 của UBND tỉnh về việc </w:t>
      </w:r>
      <w:r w:rsidRPr="00904335">
        <w:rPr>
          <w:b w:val="0"/>
          <w:bCs w:val="0"/>
          <w:sz w:val="28"/>
          <w:szCs w:val="28"/>
        </w:rPr>
        <w:t>ban hành Quy định việc lựa chọn nhà thầu để mua sắm tài sản nhà nước nhằm duy trì hoạt động thường xuyên của cơ quan, tổ chức, đơn vị thuộc phạm vi quản lý t</w:t>
      </w:r>
      <w:r>
        <w:rPr>
          <w:b w:val="0"/>
          <w:bCs w:val="0"/>
          <w:sz w:val="28"/>
          <w:szCs w:val="28"/>
        </w:rPr>
        <w:t>rên địa bàn tỉnh Thừa Thiên Huế, Quyết định số 12/2017/QĐ-UBND ngày 28 tháng 02 năm 2017 của UBND tỉnh sửa đổi, bổ sung một số điều của Quyết định số 55/2014/QĐ-UBND ngày 21 tháng 8 năm 2014 của UBND tỉnh;</w:t>
      </w:r>
    </w:p>
    <w:p w:rsidR="00986611" w:rsidRDefault="00986611" w:rsidP="00076A5D">
      <w:pPr>
        <w:spacing w:before="80" w:after="80"/>
        <w:ind w:firstLine="720"/>
        <w:jc w:val="both"/>
        <w:rPr>
          <w:sz w:val="28"/>
          <w:szCs w:val="28"/>
          <w:lang w:val="nl-NL"/>
        </w:rPr>
      </w:pPr>
      <w:r w:rsidRPr="00754585">
        <w:rPr>
          <w:sz w:val="28"/>
          <w:szCs w:val="28"/>
          <w:lang w:val="nl-NL"/>
        </w:rPr>
        <w:t>Căn cứ Quyết định số 1</w:t>
      </w:r>
      <w:r>
        <w:rPr>
          <w:sz w:val="28"/>
          <w:szCs w:val="28"/>
          <w:lang w:val="nl-NL"/>
        </w:rPr>
        <w:t>199</w:t>
      </w:r>
      <w:r w:rsidRPr="00754585">
        <w:rPr>
          <w:sz w:val="28"/>
          <w:szCs w:val="28"/>
          <w:lang w:val="nl-NL"/>
        </w:rPr>
        <w:t>/QĐ-UBND ngày 2</w:t>
      </w:r>
      <w:r>
        <w:rPr>
          <w:sz w:val="28"/>
          <w:szCs w:val="28"/>
          <w:lang w:val="nl-NL"/>
        </w:rPr>
        <w:t xml:space="preserve">0 tháng </w:t>
      </w:r>
      <w:r w:rsidRPr="00754585">
        <w:rPr>
          <w:sz w:val="28"/>
          <w:szCs w:val="28"/>
          <w:lang w:val="nl-NL"/>
        </w:rPr>
        <w:t>12</w:t>
      </w:r>
      <w:r>
        <w:rPr>
          <w:sz w:val="28"/>
          <w:szCs w:val="28"/>
          <w:lang w:val="nl-NL"/>
        </w:rPr>
        <w:t xml:space="preserve"> năm </w:t>
      </w:r>
      <w:r w:rsidRPr="00754585">
        <w:rPr>
          <w:sz w:val="28"/>
          <w:szCs w:val="28"/>
          <w:lang w:val="nl-NL"/>
        </w:rPr>
        <w:t>201</w:t>
      </w:r>
      <w:r>
        <w:rPr>
          <w:sz w:val="28"/>
          <w:szCs w:val="28"/>
          <w:lang w:val="nl-NL"/>
        </w:rPr>
        <w:t>7</w:t>
      </w:r>
      <w:r w:rsidRPr="00754585">
        <w:rPr>
          <w:sz w:val="28"/>
          <w:szCs w:val="28"/>
          <w:lang w:val="nl-NL"/>
        </w:rPr>
        <w:t xml:space="preserve"> của UBND thị xã Hương Trà Về việc giao dự toán </w:t>
      </w:r>
      <w:r>
        <w:rPr>
          <w:sz w:val="28"/>
          <w:szCs w:val="28"/>
          <w:lang w:val="nl-NL"/>
        </w:rPr>
        <w:t>NSNN thị xã, phường, xã năm 2018</w:t>
      </w:r>
      <w:r w:rsidRPr="00754585">
        <w:rPr>
          <w:sz w:val="28"/>
          <w:szCs w:val="28"/>
          <w:lang w:val="nl-NL"/>
        </w:rPr>
        <w:t>;</w:t>
      </w:r>
    </w:p>
    <w:p w:rsidR="00986611" w:rsidRDefault="00986611" w:rsidP="00076A5D">
      <w:pPr>
        <w:spacing w:before="80" w:after="80"/>
        <w:ind w:firstLine="720"/>
        <w:jc w:val="both"/>
        <w:rPr>
          <w:sz w:val="28"/>
          <w:szCs w:val="28"/>
          <w:lang w:val="nl-NL"/>
        </w:rPr>
      </w:pPr>
      <w:r>
        <w:rPr>
          <w:sz w:val="28"/>
          <w:szCs w:val="28"/>
          <w:lang w:val="nl-NL"/>
        </w:rPr>
        <w:t>Căn cứ Thông báo số 105/TB-UBND ngày 18 tháng 01 năm 2018 của UBND thị xã Về việc phân bổ kinh phí sự nghiệp giáo dục năm 2018;</w:t>
      </w:r>
    </w:p>
    <w:p w:rsidR="00986611" w:rsidRDefault="00986611" w:rsidP="00076A5D">
      <w:pPr>
        <w:spacing w:before="80" w:after="80"/>
        <w:ind w:firstLine="720"/>
        <w:jc w:val="both"/>
        <w:rPr>
          <w:sz w:val="28"/>
          <w:szCs w:val="28"/>
          <w:lang w:val="nl-NL"/>
        </w:rPr>
      </w:pPr>
      <w:r w:rsidRPr="0053127C">
        <w:rPr>
          <w:sz w:val="28"/>
          <w:szCs w:val="28"/>
          <w:lang w:val="nl-NL"/>
        </w:rPr>
        <w:t xml:space="preserve">Căn cứ Quyết định số </w:t>
      </w:r>
      <w:r>
        <w:rPr>
          <w:sz w:val="28"/>
          <w:szCs w:val="28"/>
          <w:lang w:val="nl-NL"/>
        </w:rPr>
        <w:t>08</w:t>
      </w:r>
      <w:r w:rsidRPr="0053127C">
        <w:rPr>
          <w:sz w:val="28"/>
          <w:szCs w:val="28"/>
          <w:lang w:val="nl-NL"/>
        </w:rPr>
        <w:t xml:space="preserve">/QĐ-UBND ngày </w:t>
      </w:r>
      <w:r>
        <w:rPr>
          <w:sz w:val="28"/>
          <w:szCs w:val="28"/>
          <w:lang w:val="nl-NL"/>
        </w:rPr>
        <w:t>05</w:t>
      </w:r>
      <w:r w:rsidRPr="0053127C">
        <w:rPr>
          <w:sz w:val="28"/>
          <w:szCs w:val="28"/>
          <w:lang w:val="nl-NL"/>
        </w:rPr>
        <w:t xml:space="preserve"> </w:t>
      </w:r>
      <w:r>
        <w:rPr>
          <w:sz w:val="28"/>
          <w:szCs w:val="28"/>
          <w:lang w:val="nl-NL"/>
        </w:rPr>
        <w:t>tháng 01 năm 2018</w:t>
      </w:r>
      <w:r w:rsidRPr="0053127C">
        <w:rPr>
          <w:sz w:val="28"/>
          <w:szCs w:val="28"/>
          <w:lang w:val="nl-NL"/>
        </w:rPr>
        <w:t xml:space="preserve"> của UBND thị xã Hương Trà Về việc ban hành một số quy định tổ chức thực hiện </w:t>
      </w:r>
      <w:r>
        <w:rPr>
          <w:sz w:val="28"/>
          <w:szCs w:val="28"/>
          <w:lang w:val="nl-NL"/>
        </w:rPr>
        <w:t xml:space="preserve">dự toán </w:t>
      </w:r>
      <w:r w:rsidRPr="0053127C">
        <w:rPr>
          <w:sz w:val="28"/>
          <w:szCs w:val="28"/>
          <w:lang w:val="nl-NL"/>
        </w:rPr>
        <w:t>ngân sách Nhà nước thị xã năm 2018;</w:t>
      </w:r>
      <w:r>
        <w:rPr>
          <w:sz w:val="28"/>
          <w:szCs w:val="28"/>
          <w:lang w:val="nl-NL"/>
        </w:rPr>
        <w:t xml:space="preserve"> </w:t>
      </w:r>
    </w:p>
    <w:p w:rsidR="00986611" w:rsidRPr="00904335" w:rsidRDefault="00986611" w:rsidP="00F660A0">
      <w:pPr>
        <w:spacing w:before="40" w:afterLines="40"/>
        <w:ind w:firstLine="720"/>
        <w:jc w:val="both"/>
        <w:rPr>
          <w:sz w:val="28"/>
          <w:szCs w:val="28"/>
        </w:rPr>
      </w:pPr>
      <w:r>
        <w:rPr>
          <w:sz w:val="28"/>
          <w:szCs w:val="28"/>
        </w:rPr>
        <w:t>Theo</w:t>
      </w:r>
      <w:r w:rsidRPr="00904335">
        <w:rPr>
          <w:sz w:val="28"/>
          <w:szCs w:val="28"/>
        </w:rPr>
        <w:t xml:space="preserve"> đề nghị </w:t>
      </w:r>
      <w:r>
        <w:rPr>
          <w:sz w:val="28"/>
          <w:szCs w:val="28"/>
        </w:rPr>
        <w:t>của Trưởng phòng Tài chính – Kế hoạch thị xã tại tờ trình số 110 /TTr-TCKH ngày 11 tháng 6 năm 2018,</w:t>
      </w:r>
    </w:p>
    <w:p w:rsidR="00986611" w:rsidRDefault="00986611" w:rsidP="00076A5D">
      <w:pPr>
        <w:spacing w:before="120" w:after="120"/>
        <w:ind w:firstLine="720"/>
        <w:jc w:val="center"/>
        <w:rPr>
          <w:b/>
          <w:bCs/>
          <w:sz w:val="28"/>
          <w:szCs w:val="28"/>
        </w:rPr>
      </w:pPr>
      <w:r w:rsidRPr="00904335">
        <w:rPr>
          <w:b/>
          <w:bCs/>
          <w:sz w:val="28"/>
          <w:szCs w:val="28"/>
        </w:rPr>
        <w:t>QUYẾT ĐỊNH:</w:t>
      </w:r>
    </w:p>
    <w:p w:rsidR="00986611" w:rsidRDefault="00986611" w:rsidP="00076A5D">
      <w:pPr>
        <w:pStyle w:val="BodyTextIndent2"/>
        <w:spacing w:before="80" w:after="80"/>
        <w:ind w:firstLine="720"/>
        <w:rPr>
          <w:color w:val="000000"/>
          <w:lang w:val="fr-FR"/>
        </w:rPr>
      </w:pPr>
      <w:r w:rsidRPr="00904335">
        <w:rPr>
          <w:b/>
          <w:bCs/>
          <w:color w:val="000000"/>
          <w:lang w:val="fr-FR"/>
        </w:rPr>
        <w:t xml:space="preserve">Điều 1. </w:t>
      </w:r>
      <w:r w:rsidRPr="00760B66">
        <w:rPr>
          <w:color w:val="000000"/>
          <w:lang w:val="fr-FR"/>
        </w:rPr>
        <w:t xml:space="preserve">Phê duyệt danh mục mua sắm </w:t>
      </w:r>
      <w:r>
        <w:rPr>
          <w:color w:val="000000"/>
          <w:lang w:val="fr-FR"/>
        </w:rPr>
        <w:t>tài sản</w:t>
      </w:r>
      <w:r w:rsidRPr="00760B66">
        <w:rPr>
          <w:color w:val="000000"/>
          <w:lang w:val="fr-FR"/>
        </w:rPr>
        <w:t xml:space="preserve">, trang thiết bị phục vụ công tác dạy và học cho các trường </w:t>
      </w:r>
      <w:r>
        <w:rPr>
          <w:color w:val="000000"/>
          <w:lang w:val="fr-FR"/>
        </w:rPr>
        <w:t>học trên địa bàn trực thuộc</w:t>
      </w:r>
      <w:r w:rsidRPr="00760B66">
        <w:rPr>
          <w:color w:val="000000"/>
          <w:lang w:val="fr-FR"/>
        </w:rPr>
        <w:t xml:space="preserve"> thị xã </w:t>
      </w:r>
      <w:r w:rsidRPr="00760B66">
        <w:rPr>
          <w:i/>
          <w:iCs/>
          <w:color w:val="000000"/>
          <w:lang w:val="fr-FR"/>
        </w:rPr>
        <w:t>(có phụ lục kèm theo)</w:t>
      </w:r>
    </w:p>
    <w:p w:rsidR="00986611" w:rsidRPr="00760B66" w:rsidRDefault="00986611" w:rsidP="00076A5D">
      <w:pPr>
        <w:pStyle w:val="BodyTextIndent2"/>
        <w:spacing w:before="80" w:after="80"/>
        <w:ind w:firstLine="720"/>
        <w:rPr>
          <w:b/>
          <w:bCs/>
          <w:color w:val="000000"/>
          <w:lang w:val="fr-FR"/>
        </w:rPr>
      </w:pPr>
      <w:r w:rsidRPr="00760B66">
        <w:rPr>
          <w:b/>
          <w:bCs/>
          <w:color w:val="000000"/>
          <w:lang w:val="fr-FR"/>
        </w:rPr>
        <w:t>Điều 2. Giao trách nhiệm:</w:t>
      </w:r>
    </w:p>
    <w:p w:rsidR="00986611" w:rsidRPr="00760B66" w:rsidRDefault="00986611" w:rsidP="00076A5D">
      <w:pPr>
        <w:pStyle w:val="BodyTextIndent2"/>
        <w:spacing w:before="80" w:after="80"/>
        <w:ind w:firstLine="720"/>
        <w:rPr>
          <w:color w:val="000000"/>
          <w:lang w:val="fr-FR"/>
        </w:rPr>
      </w:pPr>
      <w:r w:rsidRPr="00760B66">
        <w:rPr>
          <w:color w:val="000000"/>
          <w:lang w:val="fr-FR"/>
        </w:rPr>
        <w:t>Phòng Tài chính</w:t>
      </w:r>
      <w:r>
        <w:rPr>
          <w:color w:val="000000"/>
          <w:lang w:val="fr-FR"/>
        </w:rPr>
        <w:t xml:space="preserve"> – </w:t>
      </w:r>
      <w:r w:rsidRPr="00760B66">
        <w:rPr>
          <w:color w:val="000000"/>
          <w:lang w:val="fr-FR"/>
        </w:rPr>
        <w:t xml:space="preserve">Kế hoạch thông báo danh mục mua sắm cho các </w:t>
      </w:r>
      <w:r>
        <w:rPr>
          <w:color w:val="000000"/>
          <w:lang w:val="fr-FR"/>
        </w:rPr>
        <w:t>trường học</w:t>
      </w:r>
      <w:r w:rsidRPr="00760B66">
        <w:rPr>
          <w:color w:val="000000"/>
          <w:lang w:val="fr-FR"/>
        </w:rPr>
        <w:t xml:space="preserve"> có tên tại Điều 1,</w:t>
      </w:r>
    </w:p>
    <w:p w:rsidR="00986611" w:rsidRPr="00760B66" w:rsidRDefault="00986611" w:rsidP="00076A5D">
      <w:pPr>
        <w:pStyle w:val="BodyTextIndent2"/>
        <w:spacing w:before="80" w:after="80"/>
        <w:ind w:firstLine="720"/>
        <w:rPr>
          <w:color w:val="000000"/>
          <w:lang w:val="fr-FR"/>
        </w:rPr>
      </w:pPr>
      <w:r w:rsidRPr="00760B66">
        <w:rPr>
          <w:color w:val="000000"/>
          <w:lang w:val="fr-FR"/>
        </w:rPr>
        <w:t xml:space="preserve">Phòng Giáo dục và Đào tạo hướng dẫn, quản lý các </w:t>
      </w:r>
      <w:r>
        <w:rPr>
          <w:color w:val="000000"/>
          <w:lang w:val="fr-FR"/>
        </w:rPr>
        <w:t>trường học</w:t>
      </w:r>
      <w:r w:rsidRPr="00760B66">
        <w:rPr>
          <w:color w:val="000000"/>
          <w:lang w:val="fr-FR"/>
        </w:rPr>
        <w:t xml:space="preserve"> có tên tại Điều 1 tổ chức mua sắm cơ sở vật chất và thiết bị theo đúng quy định hiện hành.</w:t>
      </w:r>
    </w:p>
    <w:p w:rsidR="00986611" w:rsidRDefault="00986611" w:rsidP="00076A5D">
      <w:pPr>
        <w:pStyle w:val="BodyTextIndent2"/>
        <w:spacing w:before="80" w:after="80"/>
        <w:ind w:firstLine="720"/>
        <w:rPr>
          <w:color w:val="000000"/>
          <w:lang w:val="fr-FR"/>
        </w:rPr>
      </w:pPr>
      <w:r w:rsidRPr="00760B66">
        <w:rPr>
          <w:color w:val="000000"/>
          <w:lang w:val="fr-FR"/>
        </w:rPr>
        <w:t>Hiệu trưởng các trường học có trách nhiệm quản lý, sử dụng kinh phí đúng</w:t>
      </w:r>
      <w:r>
        <w:rPr>
          <w:color w:val="000000"/>
          <w:lang w:val="fr-FR"/>
        </w:rPr>
        <w:t xml:space="preserve"> mục đích, thực hiện mua sắm tài sản</w:t>
      </w:r>
      <w:r w:rsidRPr="00760B66">
        <w:rPr>
          <w:color w:val="000000"/>
          <w:lang w:val="fr-FR"/>
        </w:rPr>
        <w:t>, trang thiết bị theo đúng danh mục, đúng quy định theo Nghị định số 63/2014/NĐ-CP ngày 26/6/2014</w:t>
      </w:r>
      <w:r>
        <w:rPr>
          <w:color w:val="000000"/>
          <w:lang w:val="fr-FR"/>
        </w:rPr>
        <w:t xml:space="preserve"> của Chính phủ</w:t>
      </w:r>
      <w:r w:rsidRPr="00760B66">
        <w:rPr>
          <w:color w:val="000000"/>
          <w:lang w:val="fr-FR"/>
        </w:rPr>
        <w:t xml:space="preserve">; </w:t>
      </w:r>
      <w:r>
        <w:rPr>
          <w:color w:val="000000"/>
          <w:lang w:val="fr-FR"/>
        </w:rPr>
        <w:t xml:space="preserve">Nghị định 151/2017/NĐ-CP ngày 26/12/2017 của Chính phủ; </w:t>
      </w:r>
      <w:r>
        <w:rPr>
          <w:lang w:val="fr-FR"/>
        </w:rPr>
        <w:t xml:space="preserve">Quyết định số 50/2017/QĐ-TTg ngày 31/12/2017 của Thủ tướng Chính phủ; </w:t>
      </w:r>
      <w:r w:rsidRPr="00760B66">
        <w:rPr>
          <w:color w:val="000000"/>
          <w:lang w:val="fr-FR"/>
        </w:rPr>
        <w:t>Thông tư số 58/2016/TT-BTC ngày 29/3/2016</w:t>
      </w:r>
      <w:r>
        <w:rPr>
          <w:color w:val="000000"/>
          <w:lang w:val="fr-FR"/>
        </w:rPr>
        <w:t xml:space="preserve"> của Bộ Tài chính</w:t>
      </w:r>
      <w:r w:rsidRPr="00760B66">
        <w:rPr>
          <w:color w:val="000000"/>
          <w:lang w:val="fr-FR"/>
        </w:rPr>
        <w:t>; Quyết định số 54/2014/QĐ-UBND ngày 20/8/2014 của UBND tỉnh</w:t>
      </w:r>
      <w:r>
        <w:rPr>
          <w:color w:val="000000"/>
          <w:lang w:val="fr-FR"/>
        </w:rPr>
        <w:t xml:space="preserve">, </w:t>
      </w:r>
      <w:r w:rsidRPr="00760B66">
        <w:rPr>
          <w:color w:val="000000"/>
          <w:lang w:val="fr-FR"/>
        </w:rPr>
        <w:t>Quyết định số 55/2014/QĐ-UBND ngày 21/8/2014 của UBND tỉnh</w:t>
      </w:r>
      <w:r>
        <w:rPr>
          <w:color w:val="000000"/>
          <w:lang w:val="fr-FR"/>
        </w:rPr>
        <w:t xml:space="preserve">, Quyết </w:t>
      </w:r>
      <w:r w:rsidRPr="00334400">
        <w:rPr>
          <w:color w:val="000000"/>
          <w:lang w:val="fr-FR"/>
        </w:rPr>
        <w:t>định</w:t>
      </w:r>
      <w:r>
        <w:rPr>
          <w:color w:val="000000"/>
          <w:lang w:val="fr-FR"/>
        </w:rPr>
        <w:t xml:space="preserve"> số </w:t>
      </w:r>
      <w:r w:rsidRPr="00334400">
        <w:t>12/2017/QĐ-UBND ngày 28 tháng 02 năm 2017 của UBND tỉnh</w:t>
      </w:r>
      <w:r>
        <w:rPr>
          <w:color w:val="000000"/>
          <w:lang w:val="fr-FR"/>
        </w:rPr>
        <w:t>.</w:t>
      </w:r>
    </w:p>
    <w:p w:rsidR="00986611" w:rsidRPr="00760B66" w:rsidRDefault="00986611" w:rsidP="00076A5D">
      <w:pPr>
        <w:pStyle w:val="BodyTextIndent2"/>
        <w:spacing w:before="80" w:after="80"/>
        <w:ind w:firstLine="720"/>
        <w:rPr>
          <w:color w:val="000000"/>
          <w:lang w:val="fr-FR"/>
        </w:rPr>
      </w:pPr>
      <w:r w:rsidRPr="00760B66">
        <w:rPr>
          <w:color w:val="000000"/>
          <w:lang w:val="fr-FR"/>
        </w:rPr>
        <w:t xml:space="preserve"> </w:t>
      </w:r>
      <w:r>
        <w:rPr>
          <w:color w:val="000000"/>
          <w:lang w:val="fr-FR"/>
        </w:rPr>
        <w:t>Tài sản</w:t>
      </w:r>
      <w:r w:rsidRPr="00760B66">
        <w:rPr>
          <w:color w:val="000000"/>
          <w:lang w:val="fr-FR"/>
        </w:rPr>
        <w:t>, trang thiết bị dạy và học được mua sắm phải đúng tiêu chuẩn, chất lượng của ngành Giáo dục và Đào tạo. Tài sản sau khi mua sắm phải được hạch toán, báo cáo, quản lý, sử dụng theo quy định của pháp luật về quản lý, sử dụng tài sản nhà nước và quyết toán đúng theo quy định hiện hành.</w:t>
      </w:r>
    </w:p>
    <w:p w:rsidR="00986611" w:rsidRPr="00760B66" w:rsidRDefault="00986611" w:rsidP="00076A5D">
      <w:pPr>
        <w:pStyle w:val="BodyTextIndent2"/>
        <w:spacing w:before="80" w:after="80"/>
        <w:ind w:firstLine="720"/>
        <w:rPr>
          <w:color w:val="000000"/>
          <w:lang w:val="fr-FR"/>
        </w:rPr>
      </w:pPr>
      <w:r w:rsidRPr="00760B66">
        <w:rPr>
          <w:b/>
          <w:bCs/>
          <w:color w:val="000000"/>
          <w:lang w:val="fr-FR"/>
        </w:rPr>
        <w:t xml:space="preserve">Điều 3. </w:t>
      </w:r>
      <w:r w:rsidRPr="00760B66">
        <w:rPr>
          <w:color w:val="000000"/>
          <w:lang w:val="fr-FR"/>
        </w:rPr>
        <w:t xml:space="preserve">Nguồn kinh phí: Các đơn vị sử dụng nguồn kinh phí đã được cấp trong dự toán giao đầu năm và các nguồn </w:t>
      </w:r>
      <w:r>
        <w:rPr>
          <w:color w:val="000000"/>
          <w:lang w:val="fr-FR"/>
        </w:rPr>
        <w:t>thu</w:t>
      </w:r>
      <w:r w:rsidRPr="00760B66">
        <w:rPr>
          <w:color w:val="000000"/>
          <w:lang w:val="fr-FR"/>
        </w:rPr>
        <w:t xml:space="preserve"> hợp pháp khác.</w:t>
      </w:r>
    </w:p>
    <w:p w:rsidR="00986611" w:rsidRPr="00904335" w:rsidRDefault="00986611" w:rsidP="00076A5D">
      <w:pPr>
        <w:pStyle w:val="BodyTextIndent2"/>
        <w:spacing w:before="80" w:after="80"/>
        <w:ind w:firstLine="720"/>
        <w:rPr>
          <w:color w:val="000000"/>
          <w:lang w:val="fr-FR"/>
        </w:rPr>
      </w:pPr>
      <w:r w:rsidRPr="00904335">
        <w:rPr>
          <w:b/>
          <w:bCs/>
          <w:color w:val="000000"/>
          <w:lang w:val="fr-FR"/>
        </w:rPr>
        <w:t xml:space="preserve">Điều </w:t>
      </w:r>
      <w:r>
        <w:rPr>
          <w:b/>
          <w:bCs/>
          <w:color w:val="000000"/>
          <w:lang w:val="fr-FR"/>
        </w:rPr>
        <w:t>4</w:t>
      </w:r>
      <w:r w:rsidRPr="00904335">
        <w:rPr>
          <w:color w:val="000000"/>
          <w:lang w:val="fr-FR"/>
        </w:rPr>
        <w:t>. Quyết định này có hiệu lực kể từ ký.</w:t>
      </w:r>
    </w:p>
    <w:p w:rsidR="00986611" w:rsidRDefault="00986611" w:rsidP="00076A5D">
      <w:pPr>
        <w:spacing w:before="80" w:after="240"/>
        <w:ind w:firstLine="720"/>
        <w:jc w:val="both"/>
        <w:rPr>
          <w:color w:val="000000"/>
          <w:sz w:val="28"/>
          <w:szCs w:val="28"/>
          <w:lang w:val="fr-FR"/>
        </w:rPr>
      </w:pPr>
      <w:r w:rsidRPr="00904335">
        <w:rPr>
          <w:b/>
          <w:bCs/>
          <w:color w:val="000000"/>
          <w:sz w:val="28"/>
          <w:szCs w:val="28"/>
          <w:lang w:val="fr-FR"/>
        </w:rPr>
        <w:t xml:space="preserve">Điều </w:t>
      </w:r>
      <w:r>
        <w:rPr>
          <w:b/>
          <w:bCs/>
          <w:color w:val="000000"/>
          <w:sz w:val="28"/>
          <w:szCs w:val="28"/>
          <w:lang w:val="fr-FR"/>
        </w:rPr>
        <w:t>5</w:t>
      </w:r>
      <w:r w:rsidRPr="00904335">
        <w:rPr>
          <w:b/>
          <w:bCs/>
          <w:color w:val="000000"/>
          <w:sz w:val="28"/>
          <w:szCs w:val="28"/>
          <w:lang w:val="fr-FR"/>
        </w:rPr>
        <w:t>.</w:t>
      </w:r>
      <w:r w:rsidRPr="00904335">
        <w:rPr>
          <w:color w:val="000000"/>
          <w:sz w:val="28"/>
          <w:szCs w:val="28"/>
          <w:lang w:val="fr-FR"/>
        </w:rPr>
        <w:t xml:space="preserve"> Chánh Văn phòng Hội đồng nhân dân và Uỷ ban Nhân dân thị xã</w:t>
      </w:r>
      <w:r>
        <w:rPr>
          <w:color w:val="000000"/>
          <w:sz w:val="28"/>
          <w:szCs w:val="28"/>
          <w:lang w:val="fr-FR"/>
        </w:rPr>
        <w:t>,</w:t>
      </w:r>
      <w:r w:rsidRPr="00904335">
        <w:rPr>
          <w:color w:val="000000"/>
          <w:sz w:val="28"/>
          <w:szCs w:val="28"/>
          <w:lang w:val="fr-FR"/>
        </w:rPr>
        <w:t xml:space="preserve"> Trưởng phòng</w:t>
      </w:r>
      <w:r>
        <w:rPr>
          <w:color w:val="000000"/>
          <w:sz w:val="28"/>
          <w:szCs w:val="28"/>
          <w:lang w:val="fr-FR"/>
        </w:rPr>
        <w:t xml:space="preserve"> Tài chính – K</w:t>
      </w:r>
      <w:r w:rsidRPr="00904335">
        <w:rPr>
          <w:color w:val="000000"/>
          <w:sz w:val="28"/>
          <w:szCs w:val="28"/>
          <w:lang w:val="fr-FR"/>
        </w:rPr>
        <w:t xml:space="preserve">ế hoạch, </w:t>
      </w:r>
      <w:r>
        <w:rPr>
          <w:color w:val="000000"/>
          <w:sz w:val="28"/>
          <w:szCs w:val="28"/>
          <w:lang w:val="fr-FR"/>
        </w:rPr>
        <w:t xml:space="preserve">Trưởng phòng Giáo dục và Đào tạo, </w:t>
      </w:r>
      <w:r w:rsidRPr="00904335">
        <w:rPr>
          <w:color w:val="000000"/>
          <w:sz w:val="28"/>
          <w:szCs w:val="28"/>
          <w:lang w:val="fr-FR"/>
        </w:rPr>
        <w:t>G</w:t>
      </w:r>
      <w:r>
        <w:rPr>
          <w:color w:val="000000"/>
          <w:sz w:val="28"/>
          <w:szCs w:val="28"/>
          <w:lang w:val="fr-FR"/>
        </w:rPr>
        <w:t xml:space="preserve">iám đốc Kho bạc Nhà nước thị xã, Hiệu trưởng các trường học có tên tại Điều 1 và </w:t>
      </w:r>
      <w:r w:rsidRPr="00904335">
        <w:rPr>
          <w:color w:val="000000"/>
          <w:sz w:val="28"/>
          <w:szCs w:val="28"/>
          <w:lang w:val="fr-FR"/>
        </w:rPr>
        <w:t xml:space="preserve">Thủ trưởng các </w:t>
      </w:r>
      <w:r>
        <w:rPr>
          <w:color w:val="000000"/>
          <w:sz w:val="28"/>
          <w:szCs w:val="28"/>
          <w:lang w:val="fr-FR"/>
        </w:rPr>
        <w:t>đơn vị</w:t>
      </w:r>
      <w:r w:rsidRPr="00904335">
        <w:rPr>
          <w:color w:val="000000"/>
          <w:sz w:val="28"/>
          <w:szCs w:val="28"/>
          <w:lang w:val="fr-FR"/>
        </w:rPr>
        <w:t xml:space="preserve"> liên quan chịu trách nhiệm thi hành Quyết định này./.</w:t>
      </w:r>
    </w:p>
    <w:tbl>
      <w:tblPr>
        <w:tblW w:w="9180" w:type="dxa"/>
        <w:tblInd w:w="-106" w:type="dxa"/>
        <w:tblLook w:val="01E0"/>
      </w:tblPr>
      <w:tblGrid>
        <w:gridCol w:w="4644"/>
        <w:gridCol w:w="4536"/>
      </w:tblGrid>
      <w:tr w:rsidR="00986611" w:rsidRPr="00C96C84">
        <w:trPr>
          <w:trHeight w:val="993"/>
        </w:trPr>
        <w:tc>
          <w:tcPr>
            <w:tcW w:w="4644" w:type="dxa"/>
          </w:tcPr>
          <w:p w:rsidR="00986611" w:rsidRPr="00E56977" w:rsidRDefault="00986611" w:rsidP="006E5790">
            <w:pPr>
              <w:jc w:val="both"/>
              <w:rPr>
                <w:b/>
                <w:bCs/>
                <w:lang w:val="nl-NL"/>
              </w:rPr>
            </w:pPr>
            <w:r w:rsidRPr="00E56977">
              <w:rPr>
                <w:b/>
                <w:bCs/>
                <w:i/>
                <w:iCs/>
                <w:lang w:val="nl-NL"/>
              </w:rPr>
              <w:t>Nơi nhận</w:t>
            </w:r>
            <w:r w:rsidRPr="00E56977">
              <w:rPr>
                <w:b/>
                <w:bCs/>
                <w:lang w:val="nl-NL"/>
              </w:rPr>
              <w:t>:</w:t>
            </w:r>
          </w:p>
          <w:p w:rsidR="00986611" w:rsidRPr="00E56977" w:rsidRDefault="00986611" w:rsidP="006E5790">
            <w:pPr>
              <w:jc w:val="both"/>
              <w:rPr>
                <w:sz w:val="22"/>
                <w:szCs w:val="22"/>
                <w:lang w:val="nl-NL"/>
              </w:rPr>
            </w:pPr>
            <w:r w:rsidRPr="00E56977">
              <w:rPr>
                <w:sz w:val="22"/>
                <w:szCs w:val="22"/>
                <w:lang w:val="nl-NL"/>
              </w:rPr>
              <w:t xml:space="preserve">- Như Điều </w:t>
            </w:r>
            <w:r>
              <w:rPr>
                <w:sz w:val="22"/>
                <w:szCs w:val="22"/>
                <w:lang w:val="nl-NL"/>
              </w:rPr>
              <w:t>5</w:t>
            </w:r>
            <w:r w:rsidRPr="00E56977">
              <w:rPr>
                <w:sz w:val="22"/>
                <w:szCs w:val="22"/>
                <w:lang w:val="nl-NL"/>
              </w:rPr>
              <w:t>;</w:t>
            </w:r>
          </w:p>
          <w:p w:rsidR="00986611" w:rsidRPr="00E56977" w:rsidRDefault="00986611" w:rsidP="006E5790">
            <w:pPr>
              <w:jc w:val="both"/>
              <w:rPr>
                <w:sz w:val="22"/>
                <w:szCs w:val="22"/>
                <w:lang w:val="nl-NL"/>
              </w:rPr>
            </w:pPr>
            <w:r w:rsidRPr="00E56977">
              <w:rPr>
                <w:sz w:val="22"/>
                <w:szCs w:val="22"/>
                <w:lang w:val="nl-NL"/>
              </w:rPr>
              <w:t>- TT.HĐND thị xã;</w:t>
            </w:r>
          </w:p>
          <w:p w:rsidR="00986611" w:rsidRDefault="00986611" w:rsidP="006E5790">
            <w:pPr>
              <w:jc w:val="both"/>
              <w:rPr>
                <w:sz w:val="22"/>
                <w:szCs w:val="22"/>
              </w:rPr>
            </w:pPr>
            <w:r w:rsidRPr="00E56977">
              <w:rPr>
                <w:sz w:val="22"/>
                <w:szCs w:val="22"/>
              </w:rPr>
              <w:t>- CT, các P.CT UBND thị xã;</w:t>
            </w:r>
          </w:p>
          <w:p w:rsidR="00986611" w:rsidRPr="00BA18EA" w:rsidRDefault="00986611" w:rsidP="006E5790">
            <w:pPr>
              <w:jc w:val="both"/>
              <w:rPr>
                <w:sz w:val="22"/>
                <w:szCs w:val="22"/>
              </w:rPr>
            </w:pPr>
            <w:r w:rsidRPr="00E56977">
              <w:rPr>
                <w:sz w:val="22"/>
                <w:szCs w:val="22"/>
              </w:rPr>
              <w:t>- Lưu: VT.</w:t>
            </w:r>
          </w:p>
        </w:tc>
        <w:tc>
          <w:tcPr>
            <w:tcW w:w="4536" w:type="dxa"/>
          </w:tcPr>
          <w:p w:rsidR="00986611" w:rsidRPr="00E56977" w:rsidRDefault="00986611" w:rsidP="006E5790">
            <w:pPr>
              <w:jc w:val="center"/>
              <w:rPr>
                <w:b/>
                <w:bCs/>
                <w:sz w:val="28"/>
                <w:szCs w:val="28"/>
              </w:rPr>
            </w:pPr>
            <w:r w:rsidRPr="00E56977">
              <w:rPr>
                <w:b/>
                <w:bCs/>
                <w:sz w:val="28"/>
                <w:szCs w:val="28"/>
              </w:rPr>
              <w:t>TM. UỶ BAN NHÂN DÂN</w:t>
            </w:r>
          </w:p>
          <w:p w:rsidR="00986611" w:rsidRPr="00E56977" w:rsidRDefault="00986611" w:rsidP="006E5790">
            <w:pPr>
              <w:jc w:val="center"/>
              <w:rPr>
                <w:b/>
                <w:bCs/>
                <w:sz w:val="26"/>
                <w:szCs w:val="26"/>
              </w:rPr>
            </w:pPr>
            <w:r w:rsidRPr="00E56977">
              <w:rPr>
                <w:b/>
                <w:bCs/>
                <w:sz w:val="28"/>
                <w:szCs w:val="28"/>
              </w:rPr>
              <w:t>CHỦ TỊCH</w:t>
            </w:r>
          </w:p>
          <w:p w:rsidR="00986611" w:rsidRPr="006E39A3" w:rsidRDefault="00986611" w:rsidP="006E5790">
            <w:pPr>
              <w:jc w:val="center"/>
              <w:rPr>
                <w:i/>
                <w:iCs/>
                <w:sz w:val="28"/>
                <w:szCs w:val="28"/>
              </w:rPr>
            </w:pPr>
            <w:bookmarkStart w:id="0" w:name="_GoBack"/>
            <w:r w:rsidRPr="006E39A3">
              <w:rPr>
                <w:i/>
                <w:iCs/>
                <w:sz w:val="28"/>
                <w:szCs w:val="28"/>
              </w:rPr>
              <w:t>(Đã ký)</w:t>
            </w:r>
          </w:p>
          <w:bookmarkEnd w:id="0"/>
          <w:p w:rsidR="00986611" w:rsidRDefault="00986611" w:rsidP="006E5790">
            <w:pPr>
              <w:jc w:val="center"/>
              <w:rPr>
                <w:b/>
                <w:bCs/>
                <w:sz w:val="28"/>
                <w:szCs w:val="28"/>
              </w:rPr>
            </w:pPr>
          </w:p>
          <w:p w:rsidR="00986611" w:rsidRPr="00C96C84" w:rsidRDefault="00986611" w:rsidP="006E5790">
            <w:pPr>
              <w:jc w:val="center"/>
              <w:rPr>
                <w:b/>
                <w:bCs/>
                <w:sz w:val="28"/>
                <w:szCs w:val="28"/>
              </w:rPr>
            </w:pPr>
            <w:r>
              <w:rPr>
                <w:b/>
                <w:bCs/>
                <w:sz w:val="28"/>
                <w:szCs w:val="28"/>
              </w:rPr>
              <w:t>Nguyễn Xuân Ty</w:t>
            </w:r>
          </w:p>
        </w:tc>
      </w:tr>
    </w:tbl>
    <w:p w:rsidR="00986611" w:rsidRDefault="00986611" w:rsidP="00C00E63">
      <w:pPr>
        <w:spacing w:before="120"/>
        <w:ind w:firstLine="720"/>
        <w:jc w:val="both"/>
        <w:rPr>
          <w:color w:val="000000"/>
          <w:sz w:val="28"/>
          <w:szCs w:val="28"/>
          <w:lang w:val="fr-FR"/>
        </w:rPr>
      </w:pPr>
    </w:p>
    <w:sectPr w:rsidR="00986611" w:rsidSect="009B3088">
      <w:pgSz w:w="11907" w:h="16840" w:code="9"/>
      <w:pgMar w:top="1134" w:right="1134"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6611" w:rsidRDefault="00986611" w:rsidP="00CE3DFF">
      <w:r>
        <w:separator/>
      </w:r>
    </w:p>
  </w:endnote>
  <w:endnote w:type="continuationSeparator" w:id="0">
    <w:p w:rsidR="00986611" w:rsidRDefault="00986611" w:rsidP="00CE3D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VNtimes New Roman">
    <w:altName w:val="Courier Ne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6611" w:rsidRDefault="00986611" w:rsidP="00CE3DFF">
      <w:r>
        <w:separator/>
      </w:r>
    </w:p>
  </w:footnote>
  <w:footnote w:type="continuationSeparator" w:id="0">
    <w:p w:rsidR="00986611" w:rsidRDefault="00986611" w:rsidP="00CE3DF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00E63"/>
    <w:rsid w:val="0000577C"/>
    <w:rsid w:val="000118BC"/>
    <w:rsid w:val="000119DB"/>
    <w:rsid w:val="00025DC1"/>
    <w:rsid w:val="000436DE"/>
    <w:rsid w:val="00045014"/>
    <w:rsid w:val="0006579D"/>
    <w:rsid w:val="000725DB"/>
    <w:rsid w:val="00076A5D"/>
    <w:rsid w:val="00077898"/>
    <w:rsid w:val="00095A35"/>
    <w:rsid w:val="000A6FCF"/>
    <w:rsid w:val="000B7E4C"/>
    <w:rsid w:val="000E65ED"/>
    <w:rsid w:val="000F0AC3"/>
    <w:rsid w:val="001119DF"/>
    <w:rsid w:val="00137C83"/>
    <w:rsid w:val="001445B7"/>
    <w:rsid w:val="00146475"/>
    <w:rsid w:val="001506F5"/>
    <w:rsid w:val="00150F66"/>
    <w:rsid w:val="00167728"/>
    <w:rsid w:val="00184493"/>
    <w:rsid w:val="00186283"/>
    <w:rsid w:val="001901DB"/>
    <w:rsid w:val="001B3614"/>
    <w:rsid w:val="001C23E5"/>
    <w:rsid w:val="001C6C05"/>
    <w:rsid w:val="00210E32"/>
    <w:rsid w:val="00212218"/>
    <w:rsid w:val="00222081"/>
    <w:rsid w:val="00244735"/>
    <w:rsid w:val="00264923"/>
    <w:rsid w:val="002707F9"/>
    <w:rsid w:val="00280B8A"/>
    <w:rsid w:val="0028450D"/>
    <w:rsid w:val="002A1EF4"/>
    <w:rsid w:val="002C4202"/>
    <w:rsid w:val="002D4FBC"/>
    <w:rsid w:val="002F0993"/>
    <w:rsid w:val="003011E9"/>
    <w:rsid w:val="00334400"/>
    <w:rsid w:val="0033541A"/>
    <w:rsid w:val="00335A47"/>
    <w:rsid w:val="00364F7E"/>
    <w:rsid w:val="00391175"/>
    <w:rsid w:val="003A0C97"/>
    <w:rsid w:val="003A5649"/>
    <w:rsid w:val="003B3545"/>
    <w:rsid w:val="003C4392"/>
    <w:rsid w:val="003D301A"/>
    <w:rsid w:val="003E7724"/>
    <w:rsid w:val="00413961"/>
    <w:rsid w:val="00430215"/>
    <w:rsid w:val="004465E8"/>
    <w:rsid w:val="004472D8"/>
    <w:rsid w:val="00466C72"/>
    <w:rsid w:val="00466F99"/>
    <w:rsid w:val="0046702C"/>
    <w:rsid w:val="00467D61"/>
    <w:rsid w:val="00470F79"/>
    <w:rsid w:val="00471961"/>
    <w:rsid w:val="00471B6B"/>
    <w:rsid w:val="004A636B"/>
    <w:rsid w:val="004B0FA4"/>
    <w:rsid w:val="004B687F"/>
    <w:rsid w:val="004C4466"/>
    <w:rsid w:val="004D0E1A"/>
    <w:rsid w:val="004D543F"/>
    <w:rsid w:val="004D7ECE"/>
    <w:rsid w:val="005073DF"/>
    <w:rsid w:val="00507FE0"/>
    <w:rsid w:val="0053127C"/>
    <w:rsid w:val="00541C8D"/>
    <w:rsid w:val="00580F80"/>
    <w:rsid w:val="005860F7"/>
    <w:rsid w:val="00586E4A"/>
    <w:rsid w:val="00597748"/>
    <w:rsid w:val="005C62FA"/>
    <w:rsid w:val="005F667F"/>
    <w:rsid w:val="005F75F2"/>
    <w:rsid w:val="00615A15"/>
    <w:rsid w:val="00615AFE"/>
    <w:rsid w:val="006174A0"/>
    <w:rsid w:val="00633A69"/>
    <w:rsid w:val="00636081"/>
    <w:rsid w:val="00654B7C"/>
    <w:rsid w:val="006577E6"/>
    <w:rsid w:val="00662407"/>
    <w:rsid w:val="0066428B"/>
    <w:rsid w:val="006654B9"/>
    <w:rsid w:val="0066656A"/>
    <w:rsid w:val="00667F56"/>
    <w:rsid w:val="0068137C"/>
    <w:rsid w:val="00685A98"/>
    <w:rsid w:val="00686D86"/>
    <w:rsid w:val="00687B3A"/>
    <w:rsid w:val="006937E1"/>
    <w:rsid w:val="006A25B0"/>
    <w:rsid w:val="006A7484"/>
    <w:rsid w:val="006B3823"/>
    <w:rsid w:val="006B500D"/>
    <w:rsid w:val="006B5F33"/>
    <w:rsid w:val="006C4A8A"/>
    <w:rsid w:val="006C54E0"/>
    <w:rsid w:val="006D0FC0"/>
    <w:rsid w:val="006E342A"/>
    <w:rsid w:val="006E37F5"/>
    <w:rsid w:val="006E39A3"/>
    <w:rsid w:val="006E5790"/>
    <w:rsid w:val="006F3301"/>
    <w:rsid w:val="00710142"/>
    <w:rsid w:val="00730617"/>
    <w:rsid w:val="00743A3C"/>
    <w:rsid w:val="00745AE2"/>
    <w:rsid w:val="00754585"/>
    <w:rsid w:val="00760B66"/>
    <w:rsid w:val="0076644D"/>
    <w:rsid w:val="007702C0"/>
    <w:rsid w:val="007733C7"/>
    <w:rsid w:val="0079305B"/>
    <w:rsid w:val="00795885"/>
    <w:rsid w:val="007A373C"/>
    <w:rsid w:val="007B429E"/>
    <w:rsid w:val="007C2D82"/>
    <w:rsid w:val="007D0A4D"/>
    <w:rsid w:val="007D17B8"/>
    <w:rsid w:val="007E413E"/>
    <w:rsid w:val="007E4674"/>
    <w:rsid w:val="007E4C71"/>
    <w:rsid w:val="007F3B8D"/>
    <w:rsid w:val="00832394"/>
    <w:rsid w:val="00837A19"/>
    <w:rsid w:val="00874DD0"/>
    <w:rsid w:val="00876F10"/>
    <w:rsid w:val="00883EA5"/>
    <w:rsid w:val="00895731"/>
    <w:rsid w:val="008A0C5A"/>
    <w:rsid w:val="008A2C5C"/>
    <w:rsid w:val="008A5F8C"/>
    <w:rsid w:val="008B11C4"/>
    <w:rsid w:val="008B39FA"/>
    <w:rsid w:val="008C0DE3"/>
    <w:rsid w:val="008C464B"/>
    <w:rsid w:val="008C4B83"/>
    <w:rsid w:val="008D03E2"/>
    <w:rsid w:val="00904335"/>
    <w:rsid w:val="009264C2"/>
    <w:rsid w:val="00927B7A"/>
    <w:rsid w:val="00930CB1"/>
    <w:rsid w:val="00931922"/>
    <w:rsid w:val="00943B28"/>
    <w:rsid w:val="009524BB"/>
    <w:rsid w:val="0095372E"/>
    <w:rsid w:val="0096091F"/>
    <w:rsid w:val="00961B38"/>
    <w:rsid w:val="00963B0F"/>
    <w:rsid w:val="00986611"/>
    <w:rsid w:val="009901F0"/>
    <w:rsid w:val="00990971"/>
    <w:rsid w:val="009930CA"/>
    <w:rsid w:val="009A5615"/>
    <w:rsid w:val="009B3088"/>
    <w:rsid w:val="009B73B7"/>
    <w:rsid w:val="009C0126"/>
    <w:rsid w:val="009D083C"/>
    <w:rsid w:val="009F09C6"/>
    <w:rsid w:val="009F6390"/>
    <w:rsid w:val="00A10CE7"/>
    <w:rsid w:val="00A17024"/>
    <w:rsid w:val="00A31083"/>
    <w:rsid w:val="00A44D53"/>
    <w:rsid w:val="00A53237"/>
    <w:rsid w:val="00A65580"/>
    <w:rsid w:val="00A765AD"/>
    <w:rsid w:val="00A82804"/>
    <w:rsid w:val="00A96632"/>
    <w:rsid w:val="00AA287E"/>
    <w:rsid w:val="00AD786B"/>
    <w:rsid w:val="00AF0047"/>
    <w:rsid w:val="00AF3822"/>
    <w:rsid w:val="00AF61F4"/>
    <w:rsid w:val="00B03816"/>
    <w:rsid w:val="00B25B2C"/>
    <w:rsid w:val="00B3058D"/>
    <w:rsid w:val="00B34387"/>
    <w:rsid w:val="00B43621"/>
    <w:rsid w:val="00B445E1"/>
    <w:rsid w:val="00B44EEF"/>
    <w:rsid w:val="00B527E0"/>
    <w:rsid w:val="00B54010"/>
    <w:rsid w:val="00B60975"/>
    <w:rsid w:val="00BA18EA"/>
    <w:rsid w:val="00BA2872"/>
    <w:rsid w:val="00BA59CE"/>
    <w:rsid w:val="00BA7E04"/>
    <w:rsid w:val="00BB4738"/>
    <w:rsid w:val="00BC0DF8"/>
    <w:rsid w:val="00BC3F12"/>
    <w:rsid w:val="00BD314C"/>
    <w:rsid w:val="00BE56DF"/>
    <w:rsid w:val="00BE64D9"/>
    <w:rsid w:val="00BE6AAC"/>
    <w:rsid w:val="00BE704F"/>
    <w:rsid w:val="00BF3932"/>
    <w:rsid w:val="00C00E63"/>
    <w:rsid w:val="00C0210A"/>
    <w:rsid w:val="00C0374A"/>
    <w:rsid w:val="00C12802"/>
    <w:rsid w:val="00C179D6"/>
    <w:rsid w:val="00C27032"/>
    <w:rsid w:val="00C3746B"/>
    <w:rsid w:val="00C60D97"/>
    <w:rsid w:val="00C71695"/>
    <w:rsid w:val="00C85FD5"/>
    <w:rsid w:val="00C96C84"/>
    <w:rsid w:val="00CA6DD5"/>
    <w:rsid w:val="00CC19AE"/>
    <w:rsid w:val="00CC5B85"/>
    <w:rsid w:val="00CC6CA5"/>
    <w:rsid w:val="00CD2810"/>
    <w:rsid w:val="00CD7E46"/>
    <w:rsid w:val="00CE3DFF"/>
    <w:rsid w:val="00CE6CB1"/>
    <w:rsid w:val="00CE7B7A"/>
    <w:rsid w:val="00D00384"/>
    <w:rsid w:val="00D02E7A"/>
    <w:rsid w:val="00D22832"/>
    <w:rsid w:val="00D24A05"/>
    <w:rsid w:val="00D40128"/>
    <w:rsid w:val="00D41406"/>
    <w:rsid w:val="00D5053F"/>
    <w:rsid w:val="00D75503"/>
    <w:rsid w:val="00D94C5B"/>
    <w:rsid w:val="00DA1DE1"/>
    <w:rsid w:val="00DA274A"/>
    <w:rsid w:val="00DC13DE"/>
    <w:rsid w:val="00DC72B3"/>
    <w:rsid w:val="00DF2C65"/>
    <w:rsid w:val="00E07A41"/>
    <w:rsid w:val="00E37E4A"/>
    <w:rsid w:val="00E523FB"/>
    <w:rsid w:val="00E55EFA"/>
    <w:rsid w:val="00E56977"/>
    <w:rsid w:val="00E66BB0"/>
    <w:rsid w:val="00E70DD9"/>
    <w:rsid w:val="00E84D66"/>
    <w:rsid w:val="00EA42DE"/>
    <w:rsid w:val="00EC08EF"/>
    <w:rsid w:val="00EC4C02"/>
    <w:rsid w:val="00ED71CE"/>
    <w:rsid w:val="00EE3BD6"/>
    <w:rsid w:val="00EF496B"/>
    <w:rsid w:val="00EF6D39"/>
    <w:rsid w:val="00EF7889"/>
    <w:rsid w:val="00F027A9"/>
    <w:rsid w:val="00F045EB"/>
    <w:rsid w:val="00F12701"/>
    <w:rsid w:val="00F143DE"/>
    <w:rsid w:val="00F14B00"/>
    <w:rsid w:val="00F25E93"/>
    <w:rsid w:val="00F45CBD"/>
    <w:rsid w:val="00F56021"/>
    <w:rsid w:val="00F660A0"/>
    <w:rsid w:val="00F70782"/>
    <w:rsid w:val="00FA0EEC"/>
    <w:rsid w:val="00FA1FC7"/>
    <w:rsid w:val="00FA266D"/>
    <w:rsid w:val="00FA4070"/>
    <w:rsid w:val="00FA4C50"/>
    <w:rsid w:val="00FB7B6D"/>
    <w:rsid w:val="00FE3D73"/>
    <w:rsid w:val="00FF242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E63"/>
    <w:rPr>
      <w:sz w:val="24"/>
      <w:szCs w:val="24"/>
    </w:rPr>
  </w:style>
  <w:style w:type="paragraph" w:styleId="Heading1">
    <w:name w:val="heading 1"/>
    <w:aliases w:val="1 ghost,g"/>
    <w:basedOn w:val="Normal"/>
    <w:next w:val="Normal"/>
    <w:link w:val="Heading1Char"/>
    <w:uiPriority w:val="99"/>
    <w:qFormat/>
    <w:rsid w:val="00C00E63"/>
    <w:pPr>
      <w:keepNext/>
      <w:jc w:val="center"/>
      <w:outlineLvl w:val="0"/>
    </w:pPr>
    <w:rPr>
      <w:b/>
      <w:bCs/>
      <w:sz w:val="26"/>
      <w:szCs w:val="26"/>
    </w:rPr>
  </w:style>
  <w:style w:type="paragraph" w:styleId="Heading2">
    <w:name w:val="heading 2"/>
    <w:basedOn w:val="Normal"/>
    <w:next w:val="Normal"/>
    <w:link w:val="Heading2Char"/>
    <w:uiPriority w:val="99"/>
    <w:qFormat/>
    <w:rsid w:val="00C00E63"/>
    <w:pPr>
      <w:keepNext/>
      <w:jc w:val="center"/>
      <w:outlineLvl w:val="1"/>
    </w:pPr>
    <w:rPr>
      <w:b/>
      <w:bCs/>
      <w:sz w:val="26"/>
      <w:szCs w:val="26"/>
    </w:rPr>
  </w:style>
  <w:style w:type="paragraph" w:styleId="Heading4">
    <w:name w:val="heading 4"/>
    <w:basedOn w:val="Normal"/>
    <w:next w:val="Normal"/>
    <w:link w:val="Heading4Char"/>
    <w:uiPriority w:val="99"/>
    <w:qFormat/>
    <w:rsid w:val="00C00E63"/>
    <w:pPr>
      <w:keepNext/>
      <w:jc w:val="center"/>
      <w:outlineLvl w:val="3"/>
    </w:pPr>
    <w:rPr>
      <w:b/>
      <w:bCs/>
      <w:sz w:val="28"/>
      <w:szCs w:val="28"/>
    </w:rPr>
  </w:style>
  <w:style w:type="paragraph" w:styleId="Heading5">
    <w:name w:val="heading 5"/>
    <w:basedOn w:val="Normal"/>
    <w:next w:val="Normal"/>
    <w:link w:val="Heading5Char"/>
    <w:uiPriority w:val="99"/>
    <w:qFormat/>
    <w:rsid w:val="00C00E63"/>
    <w:pPr>
      <w:keepNext/>
      <w:ind w:right="-235"/>
      <w:outlineLvl w:val="4"/>
    </w:pPr>
    <w:rPr>
      <w:rFonts w:ascii="VNtimes New Roman" w:hAnsi="VNtimes New Roman" w:cs="VNtimes New Roman"/>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ghost Char,g Char"/>
    <w:basedOn w:val="DefaultParagraphFont"/>
    <w:link w:val="Heading1"/>
    <w:uiPriority w:val="9"/>
    <w:rsid w:val="006D0FC4"/>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6D0FC4"/>
    <w:rPr>
      <w:rFonts w:asciiTheme="majorHAnsi" w:eastAsiaTheme="majorEastAsia" w:hAnsiTheme="majorHAnsi" w:cstheme="majorBidi"/>
      <w:b/>
      <w:bCs/>
      <w:i/>
      <w:iCs/>
      <w:sz w:val="28"/>
      <w:szCs w:val="28"/>
    </w:rPr>
  </w:style>
  <w:style w:type="character" w:customStyle="1" w:styleId="Heading4Char">
    <w:name w:val="Heading 4 Char"/>
    <w:basedOn w:val="DefaultParagraphFont"/>
    <w:link w:val="Heading4"/>
    <w:uiPriority w:val="9"/>
    <w:semiHidden/>
    <w:rsid w:val="006D0FC4"/>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6D0FC4"/>
    <w:rPr>
      <w:rFonts w:asciiTheme="minorHAnsi" w:eastAsiaTheme="minorEastAsia" w:hAnsiTheme="minorHAnsi" w:cstheme="minorBidi"/>
      <w:b/>
      <w:bCs/>
      <w:i/>
      <w:iCs/>
      <w:sz w:val="26"/>
      <w:szCs w:val="26"/>
    </w:rPr>
  </w:style>
  <w:style w:type="paragraph" w:styleId="BodyTextIndent2">
    <w:name w:val="Body Text Indent 2"/>
    <w:basedOn w:val="Normal"/>
    <w:link w:val="BodyTextIndent2Char"/>
    <w:uiPriority w:val="99"/>
    <w:rsid w:val="00C00E63"/>
    <w:pPr>
      <w:spacing w:before="20" w:after="20"/>
      <w:ind w:firstLine="808"/>
      <w:jc w:val="both"/>
    </w:pPr>
    <w:rPr>
      <w:sz w:val="28"/>
      <w:szCs w:val="28"/>
    </w:rPr>
  </w:style>
  <w:style w:type="character" w:customStyle="1" w:styleId="BodyTextIndent2Char">
    <w:name w:val="Body Text Indent 2 Char"/>
    <w:basedOn w:val="DefaultParagraphFont"/>
    <w:link w:val="BodyTextIndent2"/>
    <w:uiPriority w:val="99"/>
    <w:semiHidden/>
    <w:rsid w:val="006D0FC4"/>
    <w:rPr>
      <w:sz w:val="24"/>
      <w:szCs w:val="24"/>
    </w:rPr>
  </w:style>
  <w:style w:type="paragraph" w:styleId="BodyText3">
    <w:name w:val="Body Text 3"/>
    <w:basedOn w:val="Normal"/>
    <w:link w:val="BodyText3Char"/>
    <w:uiPriority w:val="99"/>
    <w:rsid w:val="00C00E63"/>
    <w:pPr>
      <w:autoSpaceDE w:val="0"/>
      <w:autoSpaceDN w:val="0"/>
      <w:adjustRightInd w:val="0"/>
      <w:jc w:val="center"/>
    </w:pPr>
    <w:rPr>
      <w:b/>
      <w:bCs/>
      <w:color w:val="000000"/>
      <w:sz w:val="26"/>
      <w:szCs w:val="26"/>
    </w:rPr>
  </w:style>
  <w:style w:type="character" w:customStyle="1" w:styleId="BodyText3Char">
    <w:name w:val="Body Text 3 Char"/>
    <w:basedOn w:val="DefaultParagraphFont"/>
    <w:link w:val="BodyText3"/>
    <w:uiPriority w:val="99"/>
    <w:semiHidden/>
    <w:rsid w:val="006D0FC4"/>
    <w:rPr>
      <w:sz w:val="16"/>
      <w:szCs w:val="16"/>
    </w:rPr>
  </w:style>
  <w:style w:type="table" w:styleId="TableGrid">
    <w:name w:val="Table Grid"/>
    <w:basedOn w:val="TableNormal"/>
    <w:uiPriority w:val="99"/>
    <w:rsid w:val="00C00E6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CE3DFF"/>
    <w:pPr>
      <w:ind w:left="720"/>
    </w:pPr>
  </w:style>
  <w:style w:type="paragraph" w:styleId="FootnoteText">
    <w:name w:val="footnote text"/>
    <w:basedOn w:val="Normal"/>
    <w:link w:val="FootnoteTextChar"/>
    <w:uiPriority w:val="99"/>
    <w:semiHidden/>
    <w:rsid w:val="00CE3DFF"/>
    <w:rPr>
      <w:sz w:val="20"/>
      <w:szCs w:val="20"/>
    </w:rPr>
  </w:style>
  <w:style w:type="character" w:customStyle="1" w:styleId="FootnoteTextChar">
    <w:name w:val="Footnote Text Char"/>
    <w:basedOn w:val="DefaultParagraphFont"/>
    <w:link w:val="FootnoteText"/>
    <w:uiPriority w:val="99"/>
    <w:locked/>
    <w:rsid w:val="00CE3DFF"/>
  </w:style>
  <w:style w:type="character" w:styleId="FootnoteReference">
    <w:name w:val="footnote reference"/>
    <w:basedOn w:val="DefaultParagraphFont"/>
    <w:uiPriority w:val="99"/>
    <w:semiHidden/>
    <w:rsid w:val="00CE3DFF"/>
    <w:rPr>
      <w:vertAlign w:val="superscript"/>
    </w:rPr>
  </w:style>
  <w:style w:type="paragraph" w:styleId="BalloonText">
    <w:name w:val="Balloon Text"/>
    <w:basedOn w:val="Normal"/>
    <w:link w:val="BalloonTextChar"/>
    <w:uiPriority w:val="99"/>
    <w:semiHidden/>
    <w:rsid w:val="002C4202"/>
    <w:rPr>
      <w:rFonts w:ascii="Tahoma" w:hAnsi="Tahoma" w:cs="Tahoma"/>
      <w:sz w:val="16"/>
      <w:szCs w:val="16"/>
    </w:rPr>
  </w:style>
  <w:style w:type="character" w:customStyle="1" w:styleId="BalloonTextChar">
    <w:name w:val="Balloon Text Char"/>
    <w:basedOn w:val="DefaultParagraphFont"/>
    <w:link w:val="BalloonText"/>
    <w:uiPriority w:val="99"/>
    <w:locked/>
    <w:rsid w:val="002C420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4</Pages>
  <Words>1097</Words>
  <Characters>6259</Characters>
  <Application>Microsoft Office Outlook</Application>
  <DocSecurity>0</DocSecurity>
  <Lines>0</Lines>
  <Paragraphs>0</Paragraphs>
  <ScaleCrop>false</ScaleCrop>
  <Company>HOANG KHIEN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subject/>
  <dc:creator>Sky123.Org</dc:creator>
  <cp:keywords/>
  <dc:description/>
  <cp:lastModifiedBy>User</cp:lastModifiedBy>
  <cp:revision>2</cp:revision>
  <cp:lastPrinted>2018-06-11T03:40:00Z</cp:lastPrinted>
  <dcterms:created xsi:type="dcterms:W3CDTF">2018-09-21T06:59:00Z</dcterms:created>
  <dcterms:modified xsi:type="dcterms:W3CDTF">2018-09-21T06:59:00Z</dcterms:modified>
</cp:coreProperties>
</file>