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5" w:type="dxa"/>
        <w:tblLayout w:type="fixed"/>
        <w:tblLook w:val="0000"/>
      </w:tblPr>
      <w:tblGrid>
        <w:gridCol w:w="4267"/>
        <w:gridCol w:w="6628"/>
      </w:tblGrid>
      <w:tr w:rsidR="004B353F" w:rsidRPr="002438EE" w:rsidTr="00356F75">
        <w:trPr>
          <w:trHeight w:val="713"/>
        </w:trPr>
        <w:tc>
          <w:tcPr>
            <w:tcW w:w="4267" w:type="dxa"/>
          </w:tcPr>
          <w:p w:rsidR="004B353F" w:rsidRPr="00532BE8" w:rsidRDefault="004B353F" w:rsidP="00532BE8">
            <w:pPr>
              <w:spacing w:after="0" w:line="240" w:lineRule="auto"/>
              <w:rPr>
                <w:rFonts w:ascii="Times New Roman" w:hAnsi="Times New Roman"/>
                <w:b/>
                <w:sz w:val="26"/>
                <w:szCs w:val="28"/>
              </w:rPr>
            </w:pPr>
            <w:bookmarkStart w:id="0" w:name="_GoBack"/>
            <w:bookmarkEnd w:id="0"/>
            <w:r w:rsidRPr="00532BE8">
              <w:rPr>
                <w:rFonts w:ascii="Times New Roman" w:hAnsi="Times New Roman"/>
                <w:b/>
                <w:sz w:val="26"/>
                <w:szCs w:val="28"/>
              </w:rPr>
              <w:t xml:space="preserve">     </w:t>
            </w:r>
            <w:r>
              <w:rPr>
                <w:rFonts w:ascii="Times New Roman" w:hAnsi="Times New Roman"/>
                <w:b/>
                <w:sz w:val="26"/>
                <w:szCs w:val="28"/>
              </w:rPr>
              <w:t xml:space="preserve">    </w:t>
            </w:r>
            <w:r w:rsidRPr="00532BE8">
              <w:rPr>
                <w:rFonts w:ascii="Times New Roman" w:hAnsi="Times New Roman"/>
                <w:b/>
                <w:sz w:val="26"/>
                <w:szCs w:val="28"/>
              </w:rPr>
              <w:t xml:space="preserve">   UỶ BAN NHÂN DÂN</w:t>
            </w:r>
          </w:p>
          <w:p w:rsidR="004B353F" w:rsidRPr="00532BE8" w:rsidRDefault="004B353F" w:rsidP="00532BE8">
            <w:pPr>
              <w:spacing w:after="0" w:line="240" w:lineRule="auto"/>
              <w:jc w:val="center"/>
              <w:rPr>
                <w:rFonts w:ascii="Times New Roman" w:hAnsi="Times New Roman"/>
                <w:b/>
                <w:sz w:val="26"/>
                <w:szCs w:val="28"/>
              </w:rPr>
            </w:pPr>
            <w:r w:rsidRPr="00532BE8">
              <w:rPr>
                <w:rFonts w:ascii="Times New Roman" w:hAnsi="Times New Roman"/>
                <w:b/>
                <w:sz w:val="26"/>
                <w:szCs w:val="28"/>
              </w:rPr>
              <w:t>THỊ XÃ HƯƠNG TRÀ</w:t>
            </w:r>
            <w:r>
              <w:rPr>
                <w:noProof/>
              </w:rPr>
              <w:pict>
                <v:line id="Straight Connector 3" o:spid="_x0000_s1026" style="position:absolute;left:0;text-align:left;z-index:251657728;visibility:visible;mso-position-horizontal-relative:text;mso-position-vertical-relative:text" from="46.8pt,15.95pt" to="118.8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"/>
              </w:pict>
            </w:r>
          </w:p>
        </w:tc>
        <w:tc>
          <w:tcPr>
            <w:tcW w:w="6628" w:type="dxa"/>
          </w:tcPr>
          <w:p w:rsidR="004B353F" w:rsidRPr="00532BE8" w:rsidRDefault="004B353F" w:rsidP="00532BE8">
            <w:pPr>
              <w:spacing w:after="0" w:line="240" w:lineRule="auto"/>
              <w:jc w:val="center"/>
              <w:rPr>
                <w:rFonts w:ascii="Times New Roman" w:hAnsi="Times New Roman"/>
                <w:b/>
                <w:sz w:val="26"/>
                <w:szCs w:val="28"/>
              </w:rPr>
            </w:pPr>
            <w:r w:rsidRPr="00532BE8">
              <w:rPr>
                <w:rFonts w:ascii="Times New Roman" w:hAnsi="Times New Roman"/>
                <w:b/>
                <w:sz w:val="26"/>
                <w:szCs w:val="28"/>
              </w:rPr>
              <w:t xml:space="preserve">CỘNG HÒA XÃ HỘI CHỦ NGHĨA VIỆT </w:t>
            </w:r>
            <w:smartTag w:uri="urn:schemas-microsoft-com:office:smarttags" w:element="place">
              <w:smartTag w:uri="urn:schemas-microsoft-com:office:smarttags" w:element="country-region">
                <w:r w:rsidRPr="00532BE8">
                  <w:rPr>
                    <w:rFonts w:ascii="Times New Roman" w:hAnsi="Times New Roman"/>
                    <w:b/>
                    <w:sz w:val="26"/>
                    <w:szCs w:val="28"/>
                  </w:rPr>
                  <w:t>NAM</w:t>
                </w:r>
              </w:smartTag>
            </w:smartTag>
          </w:p>
          <w:p w:rsidR="004B353F" w:rsidRPr="00532BE8" w:rsidRDefault="004B353F" w:rsidP="00532BE8">
            <w:pPr>
              <w:spacing w:after="0" w:line="240" w:lineRule="auto"/>
              <w:jc w:val="center"/>
              <w:rPr>
                <w:rFonts w:ascii="Times New Roman" w:hAnsi="Times New Roman"/>
                <w:b/>
                <w:sz w:val="28"/>
                <w:szCs w:val="28"/>
              </w:rPr>
            </w:pPr>
            <w:r w:rsidRPr="00532BE8">
              <w:rPr>
                <w:rFonts w:ascii="Times New Roman" w:hAnsi="Times New Roman"/>
                <w:b/>
                <w:sz w:val="28"/>
                <w:szCs w:val="28"/>
              </w:rPr>
              <w:t>Độc lập - Tự do - Hạnh phúc</w:t>
            </w:r>
          </w:p>
        </w:tc>
      </w:tr>
      <w:tr w:rsidR="004B353F" w:rsidRPr="002438EE" w:rsidTr="00356F75">
        <w:trPr>
          <w:trHeight w:val="504"/>
        </w:trPr>
        <w:tc>
          <w:tcPr>
            <w:tcW w:w="4267" w:type="dxa"/>
          </w:tcPr>
          <w:p w:rsidR="004B353F" w:rsidRPr="00532BE8" w:rsidRDefault="004B353F" w:rsidP="00532BE8">
            <w:pPr>
              <w:spacing w:after="0" w:line="240" w:lineRule="auto"/>
              <w:jc w:val="center"/>
              <w:rPr>
                <w:rFonts w:ascii="Times New Roman" w:hAnsi="Times New Roman"/>
                <w:noProof/>
                <w:sz w:val="12"/>
                <w:szCs w:val="28"/>
              </w:rPr>
            </w:pPr>
          </w:p>
          <w:p w:rsidR="004B353F" w:rsidRPr="00532BE8" w:rsidRDefault="004B353F" w:rsidP="00356F75">
            <w:pPr>
              <w:spacing w:after="0" w:line="240" w:lineRule="auto"/>
              <w:rPr>
                <w:rFonts w:ascii="Times New Roman" w:hAnsi="Times New Roman"/>
                <w:sz w:val="26"/>
                <w:szCs w:val="28"/>
              </w:rPr>
            </w:pPr>
            <w:r>
              <w:rPr>
                <w:rFonts w:ascii="Times New Roman" w:hAnsi="Times New Roman"/>
                <w:noProof/>
                <w:sz w:val="26"/>
                <w:szCs w:val="28"/>
              </w:rPr>
              <w:t xml:space="preserve">                </w:t>
            </w:r>
            <w:r w:rsidRPr="00532BE8">
              <w:rPr>
                <w:rFonts w:ascii="Times New Roman" w:hAnsi="Times New Roman"/>
                <w:noProof/>
                <w:sz w:val="26"/>
                <w:szCs w:val="28"/>
              </w:rPr>
              <w:t>Số</w:t>
            </w:r>
            <w:r w:rsidRPr="00532BE8">
              <w:rPr>
                <w:rFonts w:ascii="Times New Roman" w:hAnsi="Times New Roman"/>
                <w:sz w:val="26"/>
                <w:szCs w:val="28"/>
              </w:rPr>
              <w:t xml:space="preserve">: </w:t>
            </w:r>
            <w:r>
              <w:rPr>
                <w:rFonts w:ascii="Times New Roman" w:hAnsi="Times New Roman"/>
                <w:sz w:val="26"/>
                <w:szCs w:val="28"/>
              </w:rPr>
              <w:t>2832</w:t>
            </w:r>
            <w:r w:rsidRPr="00532BE8">
              <w:rPr>
                <w:rFonts w:ascii="Times New Roman" w:hAnsi="Times New Roman"/>
                <w:sz w:val="26"/>
                <w:szCs w:val="28"/>
              </w:rPr>
              <w:t xml:space="preserve"> /BC-UBND</w:t>
            </w:r>
          </w:p>
        </w:tc>
        <w:tc>
          <w:tcPr>
            <w:tcW w:w="6628" w:type="dxa"/>
          </w:tcPr>
          <w:p w:rsidR="004B353F" w:rsidRPr="00532BE8" w:rsidRDefault="004B353F" w:rsidP="00532BE8">
            <w:pPr>
              <w:spacing w:after="0" w:line="240" w:lineRule="auto"/>
              <w:jc w:val="center"/>
              <w:rPr>
                <w:rFonts w:ascii="Times New Roman" w:hAnsi="Times New Roman"/>
                <w:sz w:val="12"/>
                <w:szCs w:val="28"/>
              </w:rPr>
            </w:pPr>
            <w:r>
              <w:rPr>
                <w:noProof/>
              </w:rPr>
              <w:pict>
                <v:line id="Straight Connector 2" o:spid="_x0000_s1027" style="position:absolute;left:0;text-align:left;z-index:251658752;visibility:visible;mso-position-horizontal-relative:text;mso-position-vertical-relative:text" from="60pt,1.55pt" to="21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"/>
              </w:pict>
            </w:r>
          </w:p>
          <w:p w:rsidR="004B353F" w:rsidRPr="00532BE8" w:rsidRDefault="004B353F" w:rsidP="00532BE8">
            <w:pPr>
              <w:spacing w:after="0" w:line="240" w:lineRule="auto"/>
              <w:jc w:val="center"/>
              <w:rPr>
                <w:rFonts w:ascii="Times New Roman" w:hAnsi="Times New Roman"/>
                <w:sz w:val="26"/>
                <w:szCs w:val="28"/>
              </w:rPr>
            </w:pPr>
            <w:r w:rsidRPr="00532BE8">
              <w:rPr>
                <w:rFonts w:ascii="Times New Roman" w:hAnsi="Times New Roman"/>
                <w:sz w:val="26"/>
                <w:szCs w:val="28"/>
              </w:rPr>
              <w:t xml:space="preserve">             </w:t>
            </w:r>
            <w:r>
              <w:rPr>
                <w:rFonts w:ascii="Times New Roman" w:hAnsi="Times New Roman"/>
                <w:sz w:val="26"/>
                <w:szCs w:val="28"/>
              </w:rPr>
              <w:t xml:space="preserve">  </w:t>
            </w:r>
            <w:r w:rsidRPr="00532BE8">
              <w:rPr>
                <w:rFonts w:ascii="Times New Roman" w:hAnsi="Times New Roman"/>
                <w:i/>
                <w:sz w:val="26"/>
                <w:szCs w:val="28"/>
              </w:rPr>
              <w:t xml:space="preserve">Hương Trà,  ngày  </w:t>
            </w:r>
            <w:r>
              <w:rPr>
                <w:rFonts w:ascii="Times New Roman" w:hAnsi="Times New Roman"/>
                <w:i/>
                <w:sz w:val="26"/>
                <w:szCs w:val="28"/>
              </w:rPr>
              <w:t>03</w:t>
            </w:r>
            <w:r w:rsidRPr="00532BE8">
              <w:rPr>
                <w:rFonts w:ascii="Times New Roman" w:hAnsi="Times New Roman"/>
                <w:i/>
                <w:sz w:val="26"/>
                <w:szCs w:val="28"/>
              </w:rPr>
              <w:t xml:space="preserve">   tháng </w:t>
            </w:r>
            <w:r>
              <w:rPr>
                <w:rFonts w:ascii="Times New Roman" w:hAnsi="Times New Roman"/>
                <w:i/>
                <w:sz w:val="26"/>
                <w:szCs w:val="28"/>
              </w:rPr>
              <w:t xml:space="preserve">12  </w:t>
            </w:r>
            <w:r w:rsidRPr="00532BE8">
              <w:rPr>
                <w:rFonts w:ascii="Times New Roman" w:hAnsi="Times New Roman"/>
                <w:i/>
                <w:sz w:val="26"/>
                <w:szCs w:val="28"/>
              </w:rPr>
              <w:t xml:space="preserve"> năm 2018</w:t>
            </w:r>
          </w:p>
        </w:tc>
      </w:tr>
    </w:tbl>
    <w:p w:rsidR="004B353F" w:rsidRPr="00532BE8" w:rsidRDefault="004B353F" w:rsidP="00532BE8">
      <w:pPr>
        <w:spacing w:after="0" w:line="240" w:lineRule="auto"/>
        <w:jc w:val="both"/>
        <w:rPr>
          <w:rFonts w:ascii="Times New Roman" w:hAnsi="Times New Roman"/>
          <w:i/>
          <w:iCs/>
          <w:sz w:val="28"/>
          <w:szCs w:val="28"/>
        </w:rPr>
      </w:pPr>
    </w:p>
    <w:p w:rsidR="004B353F" w:rsidRPr="00532BE8" w:rsidRDefault="004B353F" w:rsidP="00356F75">
      <w:pPr>
        <w:keepNext/>
        <w:spacing w:after="0" w:line="240" w:lineRule="auto"/>
        <w:jc w:val="center"/>
        <w:outlineLvl w:val="0"/>
        <w:rPr>
          <w:rFonts w:ascii="Times New Roman" w:hAnsi="Times New Roman"/>
          <w:b/>
          <w:bCs/>
          <w:sz w:val="32"/>
          <w:szCs w:val="40"/>
        </w:rPr>
      </w:pPr>
      <w:r w:rsidRPr="00532BE8">
        <w:rPr>
          <w:rFonts w:ascii="Times New Roman" w:hAnsi="Times New Roman"/>
          <w:b/>
          <w:bCs/>
          <w:sz w:val="32"/>
          <w:szCs w:val="40"/>
        </w:rPr>
        <w:t>BÁO CÁO</w:t>
      </w:r>
    </w:p>
    <w:p w:rsidR="004B353F" w:rsidRPr="00532BE8" w:rsidRDefault="004B353F" w:rsidP="00532BE8">
      <w:pPr>
        <w:spacing w:after="0" w:line="240" w:lineRule="auto"/>
        <w:jc w:val="center"/>
        <w:rPr>
          <w:rFonts w:ascii="Times New Roman" w:hAnsi="Times New Roman"/>
          <w:b/>
          <w:sz w:val="26"/>
          <w:szCs w:val="28"/>
        </w:rPr>
      </w:pPr>
      <w:r w:rsidRPr="00532BE8">
        <w:rPr>
          <w:rFonts w:ascii="Times New Roman" w:hAnsi="Times New Roman"/>
          <w:b/>
          <w:sz w:val="26"/>
          <w:szCs w:val="28"/>
        </w:rPr>
        <w:t xml:space="preserve">KẾT QUẢ HOẠT ĐỘNG PHÒNG, CHỐNG THAM NHŨNG, BUÔN LẬU, </w:t>
      </w:r>
    </w:p>
    <w:p w:rsidR="004B353F" w:rsidRPr="00532BE8" w:rsidRDefault="004B353F" w:rsidP="00532BE8">
      <w:pPr>
        <w:spacing w:after="0" w:line="240" w:lineRule="auto"/>
        <w:jc w:val="center"/>
        <w:rPr>
          <w:rFonts w:ascii="Times New Roman" w:hAnsi="Times New Roman"/>
          <w:b/>
          <w:sz w:val="26"/>
          <w:szCs w:val="28"/>
        </w:rPr>
      </w:pPr>
      <w:r w:rsidRPr="00532BE8">
        <w:rPr>
          <w:rFonts w:ascii="Times New Roman" w:hAnsi="Times New Roman"/>
          <w:b/>
          <w:sz w:val="26"/>
          <w:szCs w:val="28"/>
        </w:rPr>
        <w:t xml:space="preserve">GIAN LẬN THƯƠNG MẠI VÀ THỰC HÀNH TIẾT KIỆM, CHỐNG </w:t>
      </w:r>
    </w:p>
    <w:p w:rsidR="004B353F" w:rsidRPr="00532BE8" w:rsidRDefault="004B353F" w:rsidP="00532BE8">
      <w:pPr>
        <w:spacing w:after="0" w:line="240" w:lineRule="auto"/>
        <w:jc w:val="center"/>
        <w:rPr>
          <w:rFonts w:ascii="Times New Roman" w:hAnsi="Times New Roman"/>
          <w:b/>
          <w:sz w:val="26"/>
          <w:szCs w:val="28"/>
        </w:rPr>
      </w:pPr>
      <w:r w:rsidRPr="00532BE8">
        <w:rPr>
          <w:rFonts w:ascii="Times New Roman" w:hAnsi="Times New Roman"/>
          <w:b/>
          <w:sz w:val="26"/>
          <w:szCs w:val="28"/>
        </w:rPr>
        <w:t>LÃNG PHÍ NĂM 2018, NHIỆM VỤ CÔNG TÁC NĂM 2019.</w:t>
      </w:r>
    </w:p>
    <w:p w:rsidR="004B353F" w:rsidRPr="00532BE8" w:rsidRDefault="004B353F" w:rsidP="00532BE8">
      <w:pPr>
        <w:spacing w:after="0" w:line="240" w:lineRule="auto"/>
        <w:jc w:val="center"/>
        <w:rPr>
          <w:rFonts w:ascii="Times New Roman" w:hAnsi="Times New Roman"/>
          <w:i/>
          <w:iCs/>
          <w:sz w:val="26"/>
          <w:szCs w:val="26"/>
        </w:rPr>
      </w:pPr>
      <w:r w:rsidRPr="00532BE8">
        <w:rPr>
          <w:rFonts w:ascii="Times New Roman" w:hAnsi="Times New Roman"/>
          <w:i/>
          <w:iCs/>
          <w:sz w:val="28"/>
          <w:szCs w:val="28"/>
        </w:rPr>
        <w:t>(Báo cáo của UBND thị xã  tại kỳ họp thứ 07, HĐND thị xã khóa VI</w:t>
      </w:r>
      <w:r w:rsidRPr="00532BE8">
        <w:rPr>
          <w:rFonts w:ascii="Times New Roman" w:hAnsi="Times New Roman"/>
          <w:i/>
          <w:iCs/>
          <w:sz w:val="26"/>
          <w:szCs w:val="26"/>
        </w:rPr>
        <w:t>)</w:t>
      </w:r>
    </w:p>
    <w:p w:rsidR="004B353F" w:rsidRPr="00532BE8" w:rsidRDefault="004B353F" w:rsidP="00532BE8">
      <w:pPr>
        <w:spacing w:after="0" w:line="240" w:lineRule="auto"/>
        <w:jc w:val="center"/>
        <w:rPr>
          <w:rFonts w:ascii="Times New Roman" w:hAnsi="Times New Roman"/>
          <w:b/>
          <w:i/>
          <w:iCs/>
          <w:sz w:val="26"/>
          <w:szCs w:val="26"/>
        </w:rPr>
      </w:pPr>
      <w:r>
        <w:rPr>
          <w:noProof/>
        </w:rPr>
        <w:pict>
          <v:line id="Straight Connector 1" o:spid="_x0000_s1028" style="position:absolute;left:0;text-align:left;z-index:251656704;visibility:visible" from="169.5pt,1.85pt" to="29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"/>
        </w:pict>
      </w:r>
    </w:p>
    <w:p w:rsidR="004B353F" w:rsidRPr="00532BE8" w:rsidRDefault="004B353F" w:rsidP="00356F75">
      <w:pPr>
        <w:spacing w:after="0" w:line="240" w:lineRule="auto"/>
        <w:ind w:firstLine="720"/>
        <w:jc w:val="both"/>
        <w:rPr>
          <w:rFonts w:ascii="Times New Roman" w:hAnsi="Times New Roman"/>
          <w:i/>
          <w:sz w:val="28"/>
          <w:szCs w:val="28"/>
        </w:rPr>
      </w:pPr>
      <w:r w:rsidRPr="00532BE8">
        <w:rPr>
          <w:rFonts w:ascii="Times New Roman" w:hAnsi="Times New Roman"/>
          <w:sz w:val="28"/>
          <w:szCs w:val="28"/>
        </w:rPr>
        <w:t>Trong năm 2018, Uỷ ban nhân dân thị xã đã tập trung chỉ đạo các cấp, các ngành xây dựng kế hoạch,thực hiện các biện pháp để tổ chức thực hiện công tác giáo dục, phòng ngừa, đấu tranh, ngăn chặn tham nhũng, buôn lậu, trốn thuế, gian lận thương mại, thực hành tiết kiệm chống lãng phí nên đã thu được những kết quả tích cực, quan trọng, góp phần đảm bảo an ninh trật tự, thúc đẩy phát triển kinh tế - xã hội ở địa phương, cụ thể như sau:</w:t>
      </w:r>
    </w:p>
    <w:p w:rsidR="004B353F" w:rsidRPr="00532BE8" w:rsidRDefault="004B353F" w:rsidP="00532BE8">
      <w:pPr>
        <w:spacing w:after="0" w:line="240" w:lineRule="auto"/>
        <w:ind w:firstLine="720"/>
        <w:jc w:val="both"/>
        <w:rPr>
          <w:rFonts w:ascii="Times New Roman" w:hAnsi="Times New Roman"/>
          <w:sz w:val="10"/>
          <w:szCs w:val="10"/>
        </w:rPr>
      </w:pPr>
    </w:p>
    <w:p w:rsidR="004B353F" w:rsidRPr="00532BE8" w:rsidRDefault="004B353F" w:rsidP="00532BE8">
      <w:pPr>
        <w:spacing w:after="0" w:line="240" w:lineRule="auto"/>
        <w:jc w:val="both"/>
        <w:rPr>
          <w:rFonts w:ascii="Times New Roman" w:hAnsi="Times New Roman"/>
          <w:b/>
          <w:bCs/>
          <w:sz w:val="28"/>
          <w:szCs w:val="28"/>
        </w:rPr>
      </w:pPr>
      <w:r w:rsidRPr="00532BE8">
        <w:rPr>
          <w:rFonts w:ascii="Times New Roman" w:hAnsi="Times New Roman"/>
          <w:sz w:val="28"/>
          <w:szCs w:val="28"/>
        </w:rPr>
        <w:tab/>
      </w:r>
      <w:r w:rsidRPr="00532BE8">
        <w:rPr>
          <w:rFonts w:ascii="Times New Roman" w:hAnsi="Times New Roman"/>
          <w:b/>
          <w:sz w:val="28"/>
          <w:szCs w:val="28"/>
        </w:rPr>
        <w:t>I.</w:t>
      </w:r>
      <w:r w:rsidRPr="00532BE8">
        <w:rPr>
          <w:rFonts w:ascii="Times New Roman" w:hAnsi="Times New Roman"/>
          <w:b/>
          <w:bCs/>
          <w:sz w:val="28"/>
          <w:szCs w:val="28"/>
        </w:rPr>
        <w:t xml:space="preserve"> TÌNH HÌNH VÀ KẾT QUẢ TỔ CHỨC THỰC HIỆN</w:t>
      </w:r>
    </w:p>
    <w:p w:rsidR="004B353F" w:rsidRPr="00532BE8" w:rsidRDefault="004B353F" w:rsidP="00532BE8">
      <w:pPr>
        <w:spacing w:after="0" w:line="240" w:lineRule="auto"/>
        <w:ind w:firstLine="720"/>
        <w:jc w:val="both"/>
        <w:rPr>
          <w:rFonts w:ascii="Times New Roman" w:hAnsi="Times New Roman"/>
          <w:b/>
          <w:bCs/>
          <w:sz w:val="28"/>
          <w:szCs w:val="28"/>
        </w:rPr>
      </w:pPr>
      <w:r w:rsidRPr="00532BE8">
        <w:rPr>
          <w:rFonts w:ascii="Times New Roman" w:hAnsi="Times New Roman"/>
          <w:b/>
          <w:bCs/>
          <w:sz w:val="28"/>
          <w:szCs w:val="28"/>
        </w:rPr>
        <w:t>1. Công tác Phòng, chống tham nhũng</w:t>
      </w:r>
    </w:p>
    <w:p w:rsidR="004B353F" w:rsidRPr="00532BE8" w:rsidRDefault="004B353F" w:rsidP="00532BE8">
      <w:pPr>
        <w:spacing w:after="0" w:line="240" w:lineRule="auto"/>
        <w:ind w:firstLine="720"/>
        <w:jc w:val="both"/>
        <w:rPr>
          <w:rFonts w:ascii="Times New Roman" w:hAnsi="Times New Roman"/>
          <w:b/>
          <w:bCs/>
          <w:sz w:val="28"/>
          <w:szCs w:val="28"/>
        </w:rPr>
      </w:pPr>
      <w:r w:rsidRPr="00532BE8">
        <w:rPr>
          <w:rFonts w:ascii="Times New Roman" w:hAnsi="Times New Roman"/>
          <w:b/>
          <w:bCs/>
          <w:sz w:val="28"/>
          <w:szCs w:val="28"/>
        </w:rPr>
        <w:t>1.</w:t>
      </w:r>
      <w:r w:rsidRPr="00532BE8">
        <w:rPr>
          <w:rFonts w:ascii="Times New Roman" w:hAnsi="Times New Roman"/>
          <w:b/>
          <w:sz w:val="28"/>
          <w:szCs w:val="28"/>
        </w:rPr>
        <w:t xml:space="preserve">1. Việc quán triệt, tuyên truyền, </w:t>
      </w:r>
      <w:r w:rsidRPr="00532BE8">
        <w:rPr>
          <w:rFonts w:ascii="Times New Roman" w:hAnsi="Times New Roman"/>
          <w:b/>
          <w:bCs/>
          <w:sz w:val="28"/>
          <w:szCs w:val="28"/>
        </w:rPr>
        <w:t>phổ biến chủ trương, chính sách, pháp luật về phòng, chống tham nhũng; công tác lãnh đạo, chỉ đạo việc thực hiện các quy định của pháp luật về phòng, chống tham nhũng.</w:t>
      </w:r>
    </w:p>
    <w:p w:rsidR="004B353F" w:rsidRPr="00532BE8" w:rsidRDefault="004B353F" w:rsidP="00532BE8">
      <w:pPr>
        <w:spacing w:before="120" w:after="120" w:line="240" w:lineRule="auto"/>
        <w:ind w:firstLine="600"/>
        <w:jc w:val="both"/>
        <w:rPr>
          <w:rFonts w:ascii="Times New Roman" w:hAnsi="Times New Roman"/>
          <w:sz w:val="28"/>
          <w:szCs w:val="28"/>
        </w:rPr>
      </w:pPr>
      <w:r w:rsidRPr="00532BE8">
        <w:rPr>
          <w:rFonts w:ascii="Times New Roman" w:hAnsi="Times New Roman"/>
          <w:sz w:val="28"/>
          <w:szCs w:val="28"/>
        </w:rPr>
        <w:t xml:space="preserve">Trong năm 2018, UBND thị xã tiếp tục quán triệt Kết luận số 10-KL/TW ngày 26/12/2016 của Bộ Chính trị (khóa XII) </w:t>
      </w:r>
      <w:r w:rsidRPr="00532BE8">
        <w:rPr>
          <w:rFonts w:ascii="Times New Roman" w:hAnsi="Times New Roman"/>
          <w:i/>
          <w:sz w:val="28"/>
          <w:szCs w:val="28"/>
        </w:rPr>
        <w:t>“về tiếp tục thực hiện Nghị quyết Hội nghị lần thứ ba Ban Chấp hành Trung ương Đảng (khóa X) về tăng cường sự lãnh đạo của Đảng đối với công tác phòng, chống tham nhũng, lãng phí</w:t>
      </w:r>
      <w:r w:rsidRPr="00532BE8">
        <w:rPr>
          <w:rFonts w:ascii="Times New Roman" w:hAnsi="Times New Roman"/>
          <w:sz w:val="28"/>
          <w:szCs w:val="28"/>
        </w:rPr>
        <w:t xml:space="preserve">”. Nghị quyết Trung ương 4 (khóa XII) </w:t>
      </w:r>
      <w:r w:rsidRPr="00532BE8">
        <w:rPr>
          <w:rFonts w:ascii="Times New Roman" w:hAnsi="Times New Roman"/>
          <w:i/>
          <w:sz w:val="28"/>
          <w:szCs w:val="28"/>
        </w:rPr>
        <w:t xml:space="preserve">về “Tăng cường xây dựng, chỉnh đốn Đảng; ngăn chặn, đẩy lùi sự suy thoái về tư tưởng chính trị, đạo đức, lối sống, những biểu hiện “tự diễn biến”, “tự chuyển hóa” trong nội bộ”; </w:t>
      </w:r>
      <w:r w:rsidRPr="00532BE8">
        <w:rPr>
          <w:rFonts w:ascii="Times New Roman" w:hAnsi="Times New Roman"/>
          <w:sz w:val="28"/>
          <w:szCs w:val="28"/>
        </w:rPr>
        <w:t>Chỉ thị số 12/CT-TTg ngày 28/4/2016 của Thủ tướng Chính phủ về tăng cường công tác phát hiện, xử lý vụ việc, vụ án tham nhũng; Chỉ thị số 26/CT-UBND ngày 19/12/2017 của UBND tỉnh Thừa Thiên Huế về tăng cường và nâng cao chất lượng công tác thanh tra trên các lĩnh vực nhằm chủ động phòng ngừa, phát hiện, xử lý kịp thời các hành vi tham nhũng, tiêu cực.</w:t>
      </w:r>
    </w:p>
    <w:p w:rsidR="004B353F" w:rsidRPr="00532BE8" w:rsidRDefault="004B353F" w:rsidP="00532BE8">
      <w:pPr>
        <w:spacing w:after="0" w:line="240" w:lineRule="auto"/>
        <w:ind w:firstLine="600"/>
        <w:jc w:val="both"/>
        <w:rPr>
          <w:rFonts w:ascii="Times New Roman" w:hAnsi="Times New Roman"/>
          <w:spacing w:val="-6"/>
          <w:sz w:val="28"/>
          <w:szCs w:val="28"/>
        </w:rPr>
      </w:pPr>
      <w:r w:rsidRPr="00532BE8">
        <w:rPr>
          <w:rFonts w:ascii="Times New Roman" w:hAnsi="Times New Roman"/>
          <w:bCs/>
          <w:sz w:val="28"/>
          <w:szCs w:val="28"/>
        </w:rPr>
        <w:t>Tiếp</w:t>
      </w:r>
      <w:r w:rsidRPr="00532BE8">
        <w:rPr>
          <w:rFonts w:ascii="Times New Roman" w:hAnsi="Times New Roman"/>
          <w:sz w:val="28"/>
          <w:szCs w:val="28"/>
        </w:rPr>
        <w:t xml:space="preserve"> tục tuyên truyền, phổ biến Luật Phòng, chống tham nhũng, Luật sửa đổi, bổ sung một số điều của Luật phòng, chống tham nhũng năm 2012; Nghị định số 59/2013/NĐ-CP ngày 17/6/2013 của Chính phủ quy định chi tiết một số điều của Luật Phòng, chống tham nhũng sửa đổi, bổ sung và các văn bản liên quan đến toàn thể cán bộ, công chức và nhân dân trên địa bàn thị xã nhằm nâng cao ý thức trong công tác phòng, chống tham nhũng, lãng phí. </w:t>
      </w:r>
    </w:p>
    <w:p w:rsidR="004B353F" w:rsidRPr="00532BE8" w:rsidRDefault="004B353F" w:rsidP="00532BE8">
      <w:pPr>
        <w:tabs>
          <w:tab w:val="left" w:pos="7740"/>
        </w:tabs>
        <w:spacing w:after="0" w:line="240" w:lineRule="auto"/>
        <w:jc w:val="both"/>
        <w:rPr>
          <w:rFonts w:ascii="Times New Roman" w:hAnsi="Times New Roman"/>
          <w:b/>
          <w:sz w:val="28"/>
          <w:szCs w:val="28"/>
        </w:rPr>
      </w:pPr>
      <w:r w:rsidRPr="00532BE8">
        <w:rPr>
          <w:rFonts w:ascii="Times New Roman" w:hAnsi="Times New Roman"/>
          <w:sz w:val="28"/>
          <w:szCs w:val="28"/>
        </w:rPr>
        <w:t xml:space="preserve">         </w:t>
      </w:r>
      <w:r w:rsidRPr="00532BE8">
        <w:rPr>
          <w:rFonts w:ascii="Times New Roman" w:hAnsi="Times New Roman"/>
          <w:b/>
          <w:sz w:val="28"/>
          <w:szCs w:val="28"/>
        </w:rPr>
        <w:t xml:space="preserve"> * Việc ban hành văn bản phục vụ công tác phòng, chống tham nhũng</w:t>
      </w:r>
    </w:p>
    <w:p w:rsidR="004B353F" w:rsidRPr="00532BE8" w:rsidRDefault="004B353F" w:rsidP="00532BE8">
      <w:pPr>
        <w:tabs>
          <w:tab w:val="left" w:pos="900"/>
        </w:tabs>
        <w:spacing w:after="0" w:line="240" w:lineRule="auto"/>
        <w:ind w:firstLine="720"/>
        <w:jc w:val="both"/>
        <w:rPr>
          <w:rFonts w:ascii="Times New Roman" w:hAnsi="Times New Roman"/>
          <w:spacing w:val="8"/>
          <w:position w:val="4"/>
          <w:sz w:val="24"/>
          <w:szCs w:val="28"/>
        </w:rPr>
      </w:pPr>
      <w:r w:rsidRPr="00532BE8">
        <w:rPr>
          <w:rFonts w:ascii="Times New Roman" w:hAnsi="Times New Roman"/>
          <w:sz w:val="28"/>
          <w:szCs w:val="28"/>
        </w:rPr>
        <w:t xml:space="preserve">Uỷ ban nhân dân thị xã Hương Trà đã xây dựng, ban hành Kế hoạch số 97/KH-UBND ngày 17/01/2018 về việc thực hiện công tác phòng, chống tham nhũng của UBND thị xã năm 2018. Đồng thời, chỉ đạo các cơ quan, đơn vị trực thuộc, các xã phường xây dựng kế hoạch cụ thể của đơn vị, địa phương mình để thực hiện tốt công tác phòng, chống tham nhũng. </w:t>
      </w:r>
    </w:p>
    <w:p w:rsidR="004B353F" w:rsidRPr="00532BE8" w:rsidRDefault="004B353F" w:rsidP="00532BE8">
      <w:pPr>
        <w:spacing w:after="0" w:line="240" w:lineRule="auto"/>
        <w:ind w:firstLine="720"/>
        <w:jc w:val="both"/>
        <w:rPr>
          <w:rFonts w:ascii="Times New Roman" w:hAnsi="Times New Roman"/>
          <w:sz w:val="28"/>
          <w:szCs w:val="28"/>
        </w:rPr>
      </w:pPr>
      <w:r w:rsidRPr="00532BE8">
        <w:rPr>
          <w:rFonts w:ascii="Times New Roman" w:hAnsi="Times New Roman"/>
          <w:kern w:val="18"/>
          <w:sz w:val="28"/>
          <w:szCs w:val="28"/>
        </w:rPr>
        <w:t>Ngày 05/6/2018, UBND thị xã đã ban hành công văn số 1183</w:t>
      </w:r>
      <w:r w:rsidRPr="00532BE8">
        <w:rPr>
          <w:rFonts w:ascii="Times New Roman" w:hAnsi="Times New Roman"/>
          <w:sz w:val="28"/>
          <w:szCs w:val="28"/>
        </w:rPr>
        <w:t>/UBND-TTr về việc thực hiện Chương trình công tác năm 2018 của BCĐ TW về PCTN</w:t>
      </w:r>
      <w:r w:rsidRPr="00532BE8">
        <w:rPr>
          <w:rFonts w:ascii="Times New Roman" w:hAnsi="Times New Roman"/>
          <w:kern w:val="18"/>
          <w:sz w:val="28"/>
          <w:szCs w:val="28"/>
        </w:rPr>
        <w:t>. Uỷ ban nhân dân thị xã đã chỉ đạo các cơ quan, đơn vị, địa phương chủ động xây dựng kế hoạch, tổ chức thực hiện các nhiệm vụ về PCTN, định kỳ báo cáo kết quả thực hiện về UBND thị xã.</w:t>
      </w:r>
      <w:r w:rsidRPr="00532BE8">
        <w:rPr>
          <w:rFonts w:ascii="Times New Roman" w:hAnsi="Times New Roman"/>
          <w:sz w:val="28"/>
          <w:szCs w:val="28"/>
        </w:rPr>
        <w:t xml:space="preserve"> </w:t>
      </w:r>
    </w:p>
    <w:p w:rsidR="004B353F" w:rsidRPr="00532BE8" w:rsidRDefault="004B353F" w:rsidP="00532BE8">
      <w:pPr>
        <w:spacing w:after="0" w:line="240" w:lineRule="auto"/>
        <w:ind w:firstLine="720"/>
        <w:jc w:val="both"/>
        <w:rPr>
          <w:rFonts w:ascii="Times New Roman" w:hAnsi="Times New Roman"/>
          <w:b/>
          <w:bCs/>
          <w:iCs/>
          <w:sz w:val="28"/>
          <w:szCs w:val="28"/>
        </w:rPr>
      </w:pPr>
      <w:r w:rsidRPr="00532BE8">
        <w:rPr>
          <w:rFonts w:ascii="Times New Roman" w:hAnsi="Times New Roman"/>
          <w:b/>
          <w:bCs/>
          <w:iCs/>
          <w:sz w:val="28"/>
          <w:szCs w:val="28"/>
        </w:rPr>
        <w:t>1.2. Việc thực hiện các quy định về công khai, minh bạch trong hoạt động của cơ quan, đơn vị</w:t>
      </w:r>
    </w:p>
    <w:p w:rsidR="004B353F" w:rsidRPr="00532BE8" w:rsidRDefault="004B353F" w:rsidP="00532BE8">
      <w:pPr>
        <w:spacing w:after="0" w:line="240" w:lineRule="auto"/>
        <w:ind w:firstLine="720"/>
        <w:jc w:val="both"/>
        <w:rPr>
          <w:rFonts w:ascii="Times New Roman" w:hAnsi="Times New Roman"/>
          <w:bCs/>
          <w:iCs/>
          <w:sz w:val="28"/>
          <w:szCs w:val="28"/>
        </w:rPr>
      </w:pPr>
      <w:r w:rsidRPr="00532BE8">
        <w:rPr>
          <w:rFonts w:ascii="Times New Roman" w:hAnsi="Times New Roman"/>
          <w:bCs/>
          <w:iCs/>
          <w:sz w:val="28"/>
          <w:szCs w:val="28"/>
        </w:rPr>
        <w:t>- Công tác công khai dự toán ngân sách và quyết toán ngân sách thực hiện nghiêm túc và kịp thời theo quy định.</w:t>
      </w:r>
      <w:r w:rsidRPr="00532BE8">
        <w:rPr>
          <w:rFonts w:ascii="Times New Roman" w:hAnsi="Times New Roman"/>
          <w:sz w:val="28"/>
          <w:szCs w:val="28"/>
        </w:rPr>
        <w:t xml:space="preserve"> </w:t>
      </w:r>
    </w:p>
    <w:p w:rsidR="004B353F" w:rsidRPr="00532BE8" w:rsidRDefault="004B353F" w:rsidP="00532BE8">
      <w:pPr>
        <w:spacing w:after="0" w:line="240" w:lineRule="auto"/>
        <w:ind w:firstLine="720"/>
        <w:jc w:val="both"/>
        <w:rPr>
          <w:rFonts w:ascii="Times New Roman" w:hAnsi="Times New Roman"/>
          <w:iCs/>
          <w:sz w:val="28"/>
          <w:szCs w:val="28"/>
        </w:rPr>
      </w:pPr>
      <w:r w:rsidRPr="00532BE8">
        <w:rPr>
          <w:rFonts w:ascii="Times New Roman" w:hAnsi="Times New Roman"/>
          <w:iCs/>
          <w:sz w:val="28"/>
          <w:szCs w:val="28"/>
        </w:rPr>
        <w:t>- Chỉ đạo các cơ quan, đơn vị trực thuộc UBND thị xã thực hiện công khai tài chính; công khai dự toán thu-chi ngân sách; công khai, minh bạch trong hoạt động của cơ quan, đơn vị.</w:t>
      </w:r>
    </w:p>
    <w:p w:rsidR="004B353F" w:rsidRPr="00532BE8" w:rsidRDefault="004B353F" w:rsidP="00532BE8">
      <w:pPr>
        <w:spacing w:after="0" w:line="240" w:lineRule="auto"/>
        <w:ind w:firstLine="720"/>
        <w:jc w:val="both"/>
        <w:rPr>
          <w:rFonts w:ascii="Times New Roman" w:hAnsi="Times New Roman"/>
          <w:b/>
          <w:bCs/>
          <w:iCs/>
          <w:spacing w:val="6"/>
          <w:position w:val="4"/>
          <w:sz w:val="28"/>
          <w:szCs w:val="28"/>
        </w:rPr>
      </w:pPr>
      <w:r w:rsidRPr="00532BE8">
        <w:rPr>
          <w:rFonts w:ascii="Times New Roman" w:hAnsi="Times New Roman"/>
          <w:b/>
          <w:bCs/>
          <w:iCs/>
          <w:spacing w:val="6"/>
          <w:position w:val="4"/>
          <w:sz w:val="28"/>
          <w:szCs w:val="28"/>
        </w:rPr>
        <w:t>1.3. Việc xây dựng, ban hành và thực hiện các chế độ, định mức tiêu chuẩn</w:t>
      </w:r>
    </w:p>
    <w:p w:rsidR="004B353F" w:rsidRPr="00532BE8" w:rsidRDefault="004B353F" w:rsidP="00532BE8">
      <w:pPr>
        <w:spacing w:after="0" w:line="240" w:lineRule="auto"/>
        <w:ind w:firstLine="720"/>
        <w:jc w:val="both"/>
        <w:rPr>
          <w:rFonts w:ascii="Times New Roman" w:hAnsi="Times New Roman"/>
          <w:sz w:val="28"/>
          <w:szCs w:val="28"/>
        </w:rPr>
      </w:pPr>
      <w:r w:rsidRPr="00532BE8">
        <w:rPr>
          <w:rFonts w:ascii="Times New Roman" w:hAnsi="Times New Roman"/>
          <w:iCs/>
          <w:spacing w:val="6"/>
          <w:sz w:val="28"/>
          <w:szCs w:val="28"/>
        </w:rPr>
        <w:t>Trên cơ sở các chế độ, định mức tiêu chuẩn theo quy định, UBND thị xã đã chỉ đạo các cơ quan, đơn vị căn cứ vào nguồn kinh phí và nguồn thu khác theo quy định của pháp luật để xây dựng và công khai Quy chế chi tiêu nội bộ của cơ quan, đơn vị mình.</w:t>
      </w:r>
      <w:r w:rsidRPr="00532BE8">
        <w:rPr>
          <w:rFonts w:ascii="Times New Roman" w:hAnsi="Times New Roman"/>
          <w:b/>
          <w:sz w:val="28"/>
          <w:szCs w:val="28"/>
        </w:rPr>
        <w:t xml:space="preserve"> </w:t>
      </w:r>
      <w:r w:rsidRPr="00532BE8">
        <w:rPr>
          <w:rFonts w:ascii="Times New Roman" w:hAnsi="Times New Roman"/>
          <w:sz w:val="28"/>
          <w:szCs w:val="28"/>
        </w:rPr>
        <w:t>Các cơ quan đơn vị, địa phương đã thực hiện việc rà soát, sửa đổi và bổ sung quy chế chi tiêu nội bộ.</w:t>
      </w:r>
    </w:p>
    <w:p w:rsidR="004B353F" w:rsidRPr="00532BE8" w:rsidRDefault="004B353F" w:rsidP="00532BE8">
      <w:pPr>
        <w:spacing w:after="0" w:line="240" w:lineRule="auto"/>
        <w:ind w:firstLine="720"/>
        <w:jc w:val="both"/>
        <w:rPr>
          <w:rFonts w:ascii="Times New Roman" w:hAnsi="Times New Roman"/>
          <w:b/>
          <w:sz w:val="28"/>
          <w:szCs w:val="28"/>
        </w:rPr>
      </w:pPr>
      <w:r w:rsidRPr="00532BE8">
        <w:rPr>
          <w:rFonts w:ascii="Times New Roman" w:hAnsi="Times New Roman"/>
          <w:b/>
          <w:sz w:val="28"/>
          <w:szCs w:val="28"/>
        </w:rPr>
        <w:t>1.4. Việc chuyển đổi vị trí công tác của cán bộ, công chức, viên chức</w:t>
      </w:r>
    </w:p>
    <w:p w:rsidR="004B353F" w:rsidRPr="00532BE8" w:rsidRDefault="004B353F" w:rsidP="00532BE8">
      <w:pPr>
        <w:spacing w:after="0" w:line="240" w:lineRule="auto"/>
        <w:ind w:firstLine="720"/>
        <w:jc w:val="both"/>
        <w:rPr>
          <w:rFonts w:ascii="Times New Roman" w:hAnsi="Times New Roman"/>
          <w:bCs/>
          <w:iCs/>
          <w:sz w:val="28"/>
          <w:szCs w:val="28"/>
        </w:rPr>
      </w:pPr>
      <w:r w:rsidRPr="00532BE8">
        <w:rPr>
          <w:rFonts w:ascii="Times New Roman" w:hAnsi="Times New Roman"/>
          <w:bCs/>
          <w:iCs/>
          <w:sz w:val="28"/>
          <w:szCs w:val="28"/>
        </w:rPr>
        <w:t>Thực hiện chuyển đổi vị trí công tác đối với công chức, viên chức theo quy định tại Nghị định số 158/2007/NĐ-CP ngày 27/10/2007 của Chính phủ qui định danh mục các vị trí công tác và thời hạn định kỳ chuyển đổi vị trí công tác đối với cán bộ, công chức, viên chức; Nghị định số 150/2013/NĐ-CP ngày 01/11/2013 của Chính Phủ sửa đổi, bổ sung một số điều của Nghị định số 158/2007/NĐ-CP, Ủy ban nhân dân thị xã Hương Trà đã ban hành quyết định về việc điều động và chuyển đổi vị trí công tác đối với 25 nhân viên Kế toán trường học (hiệu lực thực hiện từ ngày 15/11/2018); thực hiện việc chuyển đổi 14 công chức địa chính của các xã, phường (thực hiện việc chuyển đổi từ ngày 01/01/2019); thống nhất chủ trương chuyển đổi 14 công chức kế toán các xã, phường, 03 công chức kế toán các cơ quan chuyên môn thuộc thị xã (thời điểm thực hiện ngày 01/3/2018).</w:t>
      </w:r>
    </w:p>
    <w:p w:rsidR="004B353F" w:rsidRPr="00532BE8" w:rsidRDefault="004B353F" w:rsidP="00356F75">
      <w:pPr>
        <w:spacing w:after="0" w:line="240" w:lineRule="auto"/>
        <w:ind w:firstLine="720"/>
        <w:rPr>
          <w:rFonts w:ascii="Times New Roman" w:hAnsi="Times New Roman"/>
          <w:sz w:val="28"/>
          <w:szCs w:val="28"/>
        </w:rPr>
      </w:pPr>
      <w:r w:rsidRPr="00532BE8">
        <w:rPr>
          <w:rFonts w:ascii="Times New Roman" w:hAnsi="Times New Roman"/>
          <w:b/>
          <w:bCs/>
          <w:sz w:val="28"/>
          <w:szCs w:val="28"/>
        </w:rPr>
        <w:t xml:space="preserve">1.5. </w:t>
      </w:r>
      <w:r w:rsidRPr="00532BE8">
        <w:rPr>
          <w:rFonts w:ascii="Times New Roman" w:hAnsi="Times New Roman"/>
          <w:b/>
          <w:sz w:val="28"/>
          <w:szCs w:val="28"/>
        </w:rPr>
        <w:t>Về kê khai tài sản, thu nhập</w:t>
      </w:r>
    </w:p>
    <w:p w:rsidR="004B353F" w:rsidRPr="00532BE8" w:rsidRDefault="004B353F" w:rsidP="00532BE8">
      <w:pPr>
        <w:spacing w:after="0" w:line="240" w:lineRule="auto"/>
        <w:ind w:firstLine="720"/>
        <w:jc w:val="both"/>
        <w:rPr>
          <w:rFonts w:ascii="Times New Roman" w:hAnsi="Times New Roman"/>
          <w:spacing w:val="4"/>
          <w:position w:val="4"/>
          <w:sz w:val="28"/>
          <w:szCs w:val="28"/>
        </w:rPr>
      </w:pPr>
      <w:r w:rsidRPr="00532BE8">
        <w:rPr>
          <w:rFonts w:ascii="Times New Roman" w:hAnsi="Times New Roman"/>
          <w:spacing w:val="4"/>
          <w:position w:val="4"/>
          <w:sz w:val="28"/>
          <w:szCs w:val="28"/>
        </w:rPr>
        <w:t>Trong năm 2018, UBND thị xã đã lãnh đạo, chỉ đạo các cơ quan, đơn vị, địa phương thực hiện nghiêm túc các quy định về công tác kê khai, minh bạch tài sản thu nhập.</w:t>
      </w:r>
    </w:p>
    <w:p w:rsidR="004B353F" w:rsidRPr="00532BE8" w:rsidRDefault="004B353F" w:rsidP="00532BE8">
      <w:pPr>
        <w:spacing w:after="0" w:line="240" w:lineRule="auto"/>
        <w:ind w:firstLine="720"/>
        <w:jc w:val="both"/>
        <w:rPr>
          <w:rFonts w:ascii="Times New Roman" w:hAnsi="Times New Roman"/>
          <w:sz w:val="28"/>
          <w:szCs w:val="28"/>
        </w:rPr>
      </w:pPr>
      <w:r w:rsidRPr="00532BE8">
        <w:rPr>
          <w:rFonts w:ascii="Times New Roman" w:hAnsi="Times New Roman"/>
          <w:sz w:val="28"/>
          <w:szCs w:val="28"/>
        </w:rPr>
        <w:t>UBND thị xã chỉ đạo, đôn đốc thủ trưởng các cơ quan, đơn vị đóng trên địa bàn thị xã, các phòng, ban trực thuộc UBND thị xã, các đơn vị, tổ chức có sử dụng kinh phí ngân sách nhà nước cấp và Chủ tịch UBND các xã, phường triển khai các đối tượng có nghĩa vụ kê khai tài sản, thu nhập thực hiện kê khai tài sản, thu nhập trong năm 2017 và nộp bản kê khai tài sản, thu nhập về cơ quan có thẩm quyền quản lý theo quy định. Kết quả:</w:t>
      </w:r>
    </w:p>
    <w:p w:rsidR="004B353F" w:rsidRPr="00532BE8" w:rsidRDefault="004B353F" w:rsidP="00532BE8">
      <w:pPr>
        <w:spacing w:after="0" w:line="240" w:lineRule="auto"/>
        <w:ind w:firstLine="720"/>
        <w:jc w:val="both"/>
        <w:rPr>
          <w:rFonts w:ascii="Times New Roman" w:hAnsi="Times New Roman"/>
          <w:sz w:val="28"/>
          <w:szCs w:val="28"/>
        </w:rPr>
      </w:pPr>
      <w:r w:rsidRPr="00532BE8">
        <w:rPr>
          <w:rFonts w:ascii="Times New Roman" w:hAnsi="Times New Roman"/>
          <w:sz w:val="28"/>
          <w:szCs w:val="28"/>
        </w:rPr>
        <w:t>- Tổng số cơ quan, tổ chức, đơn vị có trách nhiệm tổ chức việc kê khai tài sản thu nhập là 131 đơn vị. Số đơn vị đã thực hiện việc kê khai là 131, trong đó số đơn vị hoàn thành 100% là 131.</w:t>
      </w:r>
    </w:p>
    <w:p w:rsidR="004B353F" w:rsidRPr="00532BE8" w:rsidRDefault="004B353F" w:rsidP="00532BE8">
      <w:pPr>
        <w:spacing w:after="0" w:line="240" w:lineRule="auto"/>
        <w:ind w:firstLine="720"/>
        <w:jc w:val="both"/>
        <w:rPr>
          <w:rFonts w:ascii="Times New Roman" w:hAnsi="Times New Roman"/>
          <w:sz w:val="28"/>
          <w:szCs w:val="28"/>
        </w:rPr>
      </w:pPr>
      <w:r w:rsidRPr="00532BE8">
        <w:rPr>
          <w:rFonts w:ascii="Times New Roman" w:hAnsi="Times New Roman"/>
          <w:sz w:val="28"/>
          <w:szCs w:val="28"/>
        </w:rPr>
        <w:t>- Tổng số người phải kê khai tài sản, thu nhập năm 2017: 567 người, số người đã kê khai: 567 người. Trong đó:</w:t>
      </w:r>
    </w:p>
    <w:p w:rsidR="004B353F" w:rsidRPr="00532BE8" w:rsidRDefault="004B353F" w:rsidP="00532BE8">
      <w:pPr>
        <w:spacing w:after="0" w:line="240" w:lineRule="auto"/>
        <w:ind w:firstLine="720"/>
        <w:jc w:val="both"/>
        <w:rPr>
          <w:rFonts w:ascii="Times New Roman" w:hAnsi="Times New Roman"/>
          <w:sz w:val="28"/>
          <w:szCs w:val="28"/>
        </w:rPr>
      </w:pPr>
      <w:r w:rsidRPr="00532BE8">
        <w:rPr>
          <w:rFonts w:ascii="Times New Roman" w:hAnsi="Times New Roman"/>
          <w:sz w:val="28"/>
          <w:szCs w:val="28"/>
        </w:rPr>
        <w:t xml:space="preserve">+ Số người phải kê khai thuộc diện cấp ủy quản lý là 212 (chiếm 37%), số người đã thực hiện kê khai 212 người; </w:t>
      </w:r>
    </w:p>
    <w:p w:rsidR="004B353F" w:rsidRPr="00532BE8" w:rsidRDefault="004B353F" w:rsidP="00532BE8">
      <w:pPr>
        <w:spacing w:after="0" w:line="240" w:lineRule="auto"/>
        <w:ind w:firstLine="720"/>
        <w:jc w:val="both"/>
        <w:rPr>
          <w:rFonts w:ascii="Times New Roman" w:hAnsi="Times New Roman"/>
          <w:sz w:val="28"/>
          <w:szCs w:val="28"/>
        </w:rPr>
      </w:pPr>
      <w:r w:rsidRPr="00532BE8">
        <w:rPr>
          <w:rFonts w:ascii="Times New Roman" w:hAnsi="Times New Roman"/>
          <w:sz w:val="28"/>
          <w:szCs w:val="28"/>
        </w:rPr>
        <w:t>+ Số người kê khai do cơ quan, đơn vị quản lý là 355 người, đã thực hiện kê khai là 355 người.</w:t>
      </w:r>
    </w:p>
    <w:p w:rsidR="004B353F" w:rsidRPr="00532BE8" w:rsidRDefault="004B353F" w:rsidP="00532BE8">
      <w:pPr>
        <w:spacing w:after="0" w:line="240" w:lineRule="auto"/>
        <w:ind w:firstLine="720"/>
        <w:jc w:val="both"/>
        <w:rPr>
          <w:rFonts w:ascii="Times New Roman" w:hAnsi="Times New Roman"/>
          <w:sz w:val="28"/>
          <w:szCs w:val="28"/>
        </w:rPr>
      </w:pPr>
      <w:r w:rsidRPr="00532BE8">
        <w:rPr>
          <w:rFonts w:ascii="Times New Roman" w:hAnsi="Times New Roman"/>
          <w:sz w:val="28"/>
          <w:szCs w:val="28"/>
        </w:rPr>
        <w:t>- Số lượng bản kê khai tài sản, thu nhập lưu giữ tại cơ quan, tổ chức, đơn vị là 567 bản.</w:t>
      </w:r>
    </w:p>
    <w:p w:rsidR="004B353F" w:rsidRPr="00532BE8" w:rsidRDefault="004B353F" w:rsidP="00532BE8">
      <w:pPr>
        <w:spacing w:after="0" w:line="240" w:lineRule="auto"/>
        <w:ind w:firstLine="720"/>
        <w:jc w:val="both"/>
        <w:rPr>
          <w:rFonts w:ascii="Times New Roman" w:hAnsi="Times New Roman"/>
          <w:b/>
          <w:sz w:val="28"/>
          <w:szCs w:val="28"/>
        </w:rPr>
      </w:pPr>
      <w:r w:rsidRPr="00532BE8">
        <w:rPr>
          <w:rFonts w:ascii="Times New Roman" w:hAnsi="Times New Roman"/>
          <w:b/>
          <w:sz w:val="28"/>
          <w:szCs w:val="28"/>
        </w:rPr>
        <w:t>1.6. Công tác cải cách hành chính</w:t>
      </w:r>
    </w:p>
    <w:p w:rsidR="004B353F" w:rsidRPr="00532BE8" w:rsidRDefault="004B353F" w:rsidP="00532BE8">
      <w:pPr>
        <w:spacing w:after="0" w:line="240" w:lineRule="auto"/>
        <w:ind w:firstLine="680"/>
        <w:jc w:val="both"/>
        <w:rPr>
          <w:rFonts w:ascii="Times New Roman" w:hAnsi="Times New Roman"/>
          <w:sz w:val="28"/>
          <w:szCs w:val="28"/>
        </w:rPr>
      </w:pPr>
      <w:r w:rsidRPr="00532BE8">
        <w:rPr>
          <w:rFonts w:ascii="Times New Roman" w:hAnsi="Times New Roman"/>
          <w:sz w:val="28"/>
          <w:szCs w:val="28"/>
        </w:rPr>
        <w:t>Công tác cải cách hành chính được UBND thị xã chú trọng quan tâm và tập trung chỉ đạo, qua đó góp phần ngăn chặn tham nhũng, làm trong sạch bộ máy Nhà nước. UBND thị xã tập trung vào các lĩnh vực cải cách tổ chức bộ máy, đội ngũ cán bộ công chức; lĩnh vực tài chính công; chấn chỉnh phong cách lề lối và tác phong làm việc của cán bộ, công chức, viên chức các phòng ban, UBND các phường, xã. Tiến hành rà soát các quy định không còn phù hợp để đề nghị cấp có thẩm quyền bãi bỏ tạo điều kiện thuận lợi cho nhân dân và các tổ chức khi đến tiếp xúc giao dịch với cơ quan nhà nước.</w:t>
      </w:r>
    </w:p>
    <w:p w:rsidR="004B353F" w:rsidRPr="00532BE8" w:rsidRDefault="004B353F" w:rsidP="00532BE8">
      <w:pPr>
        <w:spacing w:after="0" w:line="240" w:lineRule="auto"/>
        <w:ind w:firstLine="680"/>
        <w:jc w:val="both"/>
        <w:rPr>
          <w:rFonts w:ascii="Times New Roman" w:hAnsi="Times New Roman"/>
          <w:sz w:val="28"/>
          <w:szCs w:val="28"/>
        </w:rPr>
      </w:pPr>
      <w:r w:rsidRPr="00532BE8">
        <w:rPr>
          <w:rFonts w:ascii="Times New Roman" w:hAnsi="Times New Roman"/>
          <w:sz w:val="28"/>
          <w:szCs w:val="28"/>
        </w:rPr>
        <w:t>Trung tâm Hành chính công cấp thị xã được trang bị hiện đại, đội ngũ cán bộ, công chức, viên chức có chuyên môn, nhiệt tình; môi trường làm việc thuận tiện, văn minh; giải quyết nhanh, hiệu quả các thủ tục hành chính cho tổ chức, cá nhân; tạo tính thống nhất trong thực hiện cơ chế một cửa, một cửa liên thông tại địa phương.</w:t>
      </w:r>
    </w:p>
    <w:p w:rsidR="004B353F" w:rsidRPr="00532BE8" w:rsidRDefault="004B353F" w:rsidP="00532BE8">
      <w:pPr>
        <w:spacing w:after="0" w:line="240" w:lineRule="auto"/>
        <w:ind w:firstLine="720"/>
        <w:jc w:val="both"/>
        <w:rPr>
          <w:rFonts w:ascii="Times New Roman" w:hAnsi="Times New Roman"/>
          <w:b/>
          <w:bCs/>
          <w:sz w:val="28"/>
          <w:szCs w:val="28"/>
        </w:rPr>
      </w:pPr>
      <w:r w:rsidRPr="00532BE8">
        <w:rPr>
          <w:rFonts w:ascii="Times New Roman" w:hAnsi="Times New Roman"/>
          <w:b/>
          <w:bCs/>
          <w:sz w:val="28"/>
          <w:szCs w:val="28"/>
        </w:rPr>
        <w:t>2. Công tác phòng, chống buôn lậu, gian lận thương mại</w:t>
      </w:r>
    </w:p>
    <w:p w:rsidR="004B353F" w:rsidRPr="00532BE8" w:rsidRDefault="004B353F" w:rsidP="00532BE8">
      <w:pPr>
        <w:spacing w:after="0" w:line="240" w:lineRule="auto"/>
        <w:ind w:firstLine="720"/>
        <w:jc w:val="both"/>
        <w:rPr>
          <w:rFonts w:ascii="Times New Roman" w:hAnsi="Times New Roman"/>
          <w:sz w:val="28"/>
          <w:szCs w:val="28"/>
        </w:rPr>
      </w:pPr>
      <w:r w:rsidRPr="00532BE8">
        <w:rPr>
          <w:rFonts w:ascii="Times New Roman" w:hAnsi="Times New Roman"/>
          <w:sz w:val="28"/>
          <w:szCs w:val="28"/>
        </w:rPr>
        <w:t>T</w:t>
      </w:r>
      <w:r w:rsidRPr="00532BE8">
        <w:rPr>
          <w:rFonts w:ascii="Times New Roman" w:hAnsi="Times New Roman"/>
          <w:bCs/>
          <w:sz w:val="28"/>
          <w:szCs w:val="28"/>
        </w:rPr>
        <w:t>rong năm 2018, Công an thị xã Hương Trà đã phát hiện 11 vụ/07 đối tượng kinh doanh hàng hóa nhập lậu, hàng giả, tổng giá trị hàng hóa tịch thu là 453.460.000 đồng</w:t>
      </w:r>
      <w:r w:rsidRPr="00532BE8">
        <w:rPr>
          <w:rFonts w:ascii="Times New Roman" w:hAnsi="Times New Roman"/>
          <w:sz w:val="28"/>
          <w:szCs w:val="28"/>
        </w:rPr>
        <w:t>. Cụ thể:</w:t>
      </w:r>
    </w:p>
    <w:p w:rsidR="004B353F" w:rsidRPr="00532BE8" w:rsidRDefault="004B353F" w:rsidP="00532BE8">
      <w:pPr>
        <w:spacing w:after="0" w:line="240" w:lineRule="auto"/>
        <w:ind w:firstLine="720"/>
        <w:jc w:val="both"/>
        <w:rPr>
          <w:rFonts w:ascii="Times New Roman" w:hAnsi="Times New Roman"/>
          <w:sz w:val="28"/>
          <w:szCs w:val="28"/>
        </w:rPr>
      </w:pPr>
      <w:r w:rsidRPr="00532BE8">
        <w:rPr>
          <w:rFonts w:ascii="Times New Roman" w:hAnsi="Times New Roman"/>
          <w:sz w:val="28"/>
          <w:szCs w:val="28"/>
        </w:rPr>
        <w:t>- Phối hợp với đội QLTT số 1 tỉnh Thừa Thiên Huế phát hiện 01 vụ/01 đối tượng ‘vận chuyển hàng nhập lậu”. Đã chuyển giao cho Đội QLTT số 1 tỉnh Thừa Thiên Huế xử phạt vi phạm hành chính 4.000.000 đồng.</w:t>
      </w:r>
    </w:p>
    <w:p w:rsidR="004B353F" w:rsidRPr="00532BE8" w:rsidRDefault="004B353F" w:rsidP="00532BE8">
      <w:pPr>
        <w:spacing w:after="0" w:line="240" w:lineRule="auto"/>
        <w:ind w:firstLine="720"/>
        <w:jc w:val="both"/>
        <w:rPr>
          <w:rFonts w:ascii="Times New Roman" w:hAnsi="Times New Roman"/>
          <w:sz w:val="28"/>
          <w:szCs w:val="28"/>
        </w:rPr>
      </w:pPr>
      <w:r w:rsidRPr="00532BE8">
        <w:rPr>
          <w:rFonts w:ascii="Times New Roman" w:hAnsi="Times New Roman"/>
          <w:sz w:val="28"/>
          <w:szCs w:val="28"/>
        </w:rPr>
        <w:t>- Phối hợp với đội QLTT số 1 tỉnh Thừa Thiên Huế phát hiện 01 vụ/01 đối tượng ‘vận chuyển hàng giả”. Đã chuyển giao cho Đội QLTT số 1 tỉnh Thừa Thiên Huế xử phạt vi phạm hành chính 12.000.000 đồng.</w:t>
      </w:r>
    </w:p>
    <w:p w:rsidR="004B353F" w:rsidRPr="00532BE8" w:rsidRDefault="004B353F" w:rsidP="00532BE8">
      <w:pPr>
        <w:spacing w:after="0" w:line="240" w:lineRule="auto"/>
        <w:ind w:firstLine="720"/>
        <w:jc w:val="both"/>
        <w:rPr>
          <w:rFonts w:ascii="Times New Roman" w:hAnsi="Times New Roman"/>
          <w:sz w:val="28"/>
          <w:szCs w:val="28"/>
        </w:rPr>
      </w:pPr>
      <w:r w:rsidRPr="00532BE8">
        <w:rPr>
          <w:rFonts w:ascii="Times New Roman" w:hAnsi="Times New Roman"/>
          <w:sz w:val="28"/>
          <w:szCs w:val="28"/>
        </w:rPr>
        <w:t>- Phối hợp với đội QLTT số 1 tỉnh Thừa Thiên Huế phát hiện 02 vụ/04 đối tượng ‘vận chuyển hàng giả”. Đã chuyển giao cho Đội QLTT số 1 tỉnh Thừa Thiên Huế xử phạt vi phạm hành chính với tổng số tiền 3.400.000 đồng.</w:t>
      </w:r>
    </w:p>
    <w:p w:rsidR="004B353F" w:rsidRPr="00532BE8" w:rsidRDefault="004B353F" w:rsidP="00532BE8">
      <w:pPr>
        <w:spacing w:after="0" w:line="240" w:lineRule="auto"/>
        <w:ind w:firstLine="720"/>
        <w:jc w:val="both"/>
        <w:rPr>
          <w:rFonts w:ascii="Times New Roman" w:hAnsi="Times New Roman"/>
          <w:sz w:val="28"/>
          <w:szCs w:val="28"/>
        </w:rPr>
      </w:pPr>
      <w:r w:rsidRPr="00532BE8">
        <w:rPr>
          <w:rFonts w:ascii="Times New Roman" w:hAnsi="Times New Roman"/>
          <w:sz w:val="28"/>
          <w:szCs w:val="28"/>
        </w:rPr>
        <w:t>- Phối hợp với đội QLTT số 1 tỉnh Thừa Thiên Huế phát hiện 07 vụ hàng hóa nhập lậu, hàng giả nhưng không có đối tượng khai nhận. Công an thị xã đã chuyển giao cho Đội QLTT số 1 tỉnh Thừa Thiên Huế tịch thu số hàng hóa trên.</w:t>
      </w:r>
    </w:p>
    <w:p w:rsidR="004B353F" w:rsidRPr="00532BE8" w:rsidRDefault="004B353F" w:rsidP="00532BE8">
      <w:pPr>
        <w:spacing w:after="0" w:line="240" w:lineRule="auto"/>
        <w:ind w:firstLine="720"/>
        <w:jc w:val="both"/>
        <w:rPr>
          <w:rFonts w:ascii="Times New Roman" w:hAnsi="Times New Roman"/>
          <w:b/>
          <w:bCs/>
          <w:iCs/>
          <w:sz w:val="28"/>
          <w:szCs w:val="28"/>
        </w:rPr>
      </w:pPr>
      <w:r w:rsidRPr="00532BE8">
        <w:rPr>
          <w:rFonts w:ascii="Times New Roman" w:hAnsi="Times New Roman"/>
          <w:b/>
          <w:bCs/>
          <w:iCs/>
          <w:sz w:val="28"/>
          <w:szCs w:val="28"/>
        </w:rPr>
        <w:t>3. Công tác thực hành tiết kiệm, chống lãng phí</w:t>
      </w:r>
    </w:p>
    <w:p w:rsidR="004B353F" w:rsidRPr="00532BE8" w:rsidRDefault="004B353F" w:rsidP="00532BE8">
      <w:pPr>
        <w:spacing w:after="0" w:line="240" w:lineRule="auto"/>
        <w:ind w:left="720"/>
        <w:jc w:val="both"/>
        <w:rPr>
          <w:rFonts w:ascii="Times New Roman" w:hAnsi="Times New Roman"/>
          <w:bCs/>
          <w:iCs/>
          <w:sz w:val="28"/>
          <w:szCs w:val="28"/>
        </w:rPr>
      </w:pPr>
      <w:r w:rsidRPr="00532BE8">
        <w:rPr>
          <w:rFonts w:ascii="Times New Roman" w:hAnsi="Times New Roman"/>
          <w:bCs/>
          <w:iCs/>
          <w:sz w:val="28"/>
          <w:szCs w:val="28"/>
        </w:rPr>
        <w:t>* Về lĩnh vực phân bổ dự toán và quản lý ngân sách nhà nước:</w:t>
      </w:r>
    </w:p>
    <w:p w:rsidR="004B353F" w:rsidRPr="00532BE8" w:rsidRDefault="004B353F" w:rsidP="00532BE8">
      <w:pPr>
        <w:spacing w:after="0" w:line="240" w:lineRule="auto"/>
        <w:ind w:firstLine="720"/>
        <w:jc w:val="both"/>
        <w:rPr>
          <w:rFonts w:ascii="Times New Roman" w:hAnsi="Times New Roman"/>
          <w:sz w:val="28"/>
          <w:szCs w:val="28"/>
        </w:rPr>
      </w:pPr>
      <w:r w:rsidRPr="00532BE8">
        <w:rPr>
          <w:rFonts w:ascii="Times New Roman" w:hAnsi="Times New Roman"/>
          <w:sz w:val="28"/>
          <w:szCs w:val="28"/>
        </w:rPr>
        <w:t xml:space="preserve">- Căn cứ dự toán thu, chi ngân sách được tỉnh giao và Nghị quyết của HĐND thị xã về tài chính Ngân sách hàng năm, Uỷ ban nhân dân thị xã đã tiến hành phân bổ dự toán thu, chi ngân sách cho các xã, phường, các đơn vị dự toán do cấp thị xã quản lý, trên cơ sở định mức, chế độ Nhà nước ban hành, bảo đảm đúng quy trình theo Luật Ngân sách Nhà nước. </w:t>
      </w:r>
    </w:p>
    <w:p w:rsidR="004B353F" w:rsidRPr="00532BE8" w:rsidRDefault="004B353F" w:rsidP="00532BE8">
      <w:pPr>
        <w:spacing w:after="0" w:line="240" w:lineRule="auto"/>
        <w:ind w:firstLine="720"/>
        <w:jc w:val="both"/>
        <w:rPr>
          <w:rFonts w:ascii="Times New Roman" w:hAnsi="Times New Roman"/>
          <w:sz w:val="28"/>
          <w:szCs w:val="28"/>
        </w:rPr>
      </w:pPr>
      <w:r w:rsidRPr="00532BE8">
        <w:rPr>
          <w:rFonts w:ascii="Times New Roman" w:hAnsi="Times New Roman"/>
          <w:sz w:val="28"/>
          <w:szCs w:val="28"/>
        </w:rPr>
        <w:t>- Ngay từ đầu năm, phòng Tài chính - Kế hoạch đã tham mưu cho UBND thị xã giao dự toán NSNN đầu năm và sắp xếp, bố trí lại các nhiệm vụ chi để tiết kiệm 10% chi thường xuyên trong dự toán năm 2018 (không bao gồm tiền lương và các khoản có tính chất lương, các khoản chi theo chế độ chính sách cho con người) với số tiền 3,902 tỷ đồng để tạo nguồn cải cách tiền lương và an sinh xã hội.</w:t>
      </w:r>
    </w:p>
    <w:p w:rsidR="004B353F" w:rsidRPr="00532BE8" w:rsidRDefault="004B353F" w:rsidP="00532BE8">
      <w:pPr>
        <w:spacing w:after="0" w:line="240" w:lineRule="auto"/>
        <w:ind w:firstLine="720"/>
        <w:jc w:val="both"/>
        <w:rPr>
          <w:rFonts w:ascii="Times New Roman" w:hAnsi="Times New Roman"/>
          <w:sz w:val="28"/>
          <w:szCs w:val="28"/>
        </w:rPr>
      </w:pPr>
      <w:r w:rsidRPr="00532BE8">
        <w:rPr>
          <w:rFonts w:ascii="Times New Roman" w:hAnsi="Times New Roman"/>
          <w:sz w:val="28"/>
          <w:szCs w:val="28"/>
        </w:rPr>
        <w:t xml:space="preserve">* Về lĩnh vực quản lý đầu tư xây dựng cơ bản: </w:t>
      </w:r>
    </w:p>
    <w:p w:rsidR="004B353F" w:rsidRPr="00532BE8" w:rsidRDefault="004B353F" w:rsidP="00532BE8">
      <w:pPr>
        <w:spacing w:after="0" w:line="240" w:lineRule="auto"/>
        <w:ind w:firstLine="720"/>
        <w:jc w:val="both"/>
        <w:rPr>
          <w:rFonts w:ascii="Times New Roman" w:hAnsi="Times New Roman"/>
          <w:sz w:val="28"/>
          <w:szCs w:val="28"/>
        </w:rPr>
      </w:pPr>
      <w:r w:rsidRPr="00532BE8">
        <w:rPr>
          <w:rFonts w:ascii="Times New Roman" w:hAnsi="Times New Roman"/>
          <w:sz w:val="28"/>
          <w:szCs w:val="28"/>
        </w:rPr>
        <w:t>Công tác quyết toán vốn đầu tư xây dựng cơ bản: Trong năm 2017, đã thẩm định và phê duyệt 34 công trình, giá trị phê duyệt quyết toán so với giá trị đề nghị quyết toán giảm 0,26 triệu đồng. Nguyên nhân giá trị phê duyệt quyết toán giảm thấp so với giá trị đề nghị quyết toán là do thay đổi một số chính sách quyết toán vốn đầu tư hoàn thành theo quy định tại Thông tư số 64/2018/TT-BTC ngày 30 tháng 7 năm 2018 của Bộ Tài chính s</w:t>
      </w:r>
      <w:r w:rsidRPr="00532BE8">
        <w:rPr>
          <w:rFonts w:ascii="Times New Roman" w:hAnsi="Times New Roman"/>
          <w:sz w:val="28"/>
          <w:szCs w:val="28"/>
          <w:lang w:val="nl-NL"/>
        </w:rPr>
        <w:t xml:space="preserve">ửa đổi, bổ sung một số điều của Thông tư số 09/2016/TT-BTC ngày 18 tháng 01 năm 2016 của Bộ Tài chính quy định </w:t>
      </w:r>
      <w:r w:rsidRPr="00532BE8">
        <w:rPr>
          <w:rFonts w:ascii="Times New Roman" w:hAnsi="Times New Roman"/>
          <w:bCs/>
          <w:sz w:val="28"/>
          <w:szCs w:val="28"/>
          <w:lang w:val="nl-NL"/>
        </w:rPr>
        <w:t>về quyết toán dự án hoàn thành</w:t>
      </w:r>
      <w:r w:rsidRPr="00532BE8">
        <w:rPr>
          <w:rFonts w:ascii="Times New Roman" w:hAnsi="Times New Roman"/>
          <w:sz w:val="28"/>
          <w:szCs w:val="28"/>
          <w:lang w:val="nl-NL"/>
        </w:rPr>
        <w:t xml:space="preserve"> </w:t>
      </w:r>
      <w:r w:rsidRPr="00532BE8">
        <w:rPr>
          <w:rFonts w:ascii="Times New Roman" w:hAnsi="Times New Roman"/>
          <w:bCs/>
          <w:sz w:val="28"/>
          <w:szCs w:val="28"/>
          <w:lang w:val="nl-NL"/>
        </w:rPr>
        <w:t>thuộc nguồn vốn nhà nước.</w:t>
      </w:r>
    </w:p>
    <w:p w:rsidR="004B353F" w:rsidRPr="00532BE8" w:rsidRDefault="004B353F" w:rsidP="00532BE8">
      <w:pPr>
        <w:spacing w:after="0" w:line="240" w:lineRule="auto"/>
        <w:ind w:firstLine="720"/>
        <w:jc w:val="both"/>
        <w:rPr>
          <w:rFonts w:ascii="Times New Roman" w:hAnsi="Times New Roman"/>
          <w:sz w:val="28"/>
          <w:szCs w:val="28"/>
        </w:rPr>
      </w:pPr>
      <w:r w:rsidRPr="00532BE8">
        <w:rPr>
          <w:rFonts w:ascii="Times New Roman" w:hAnsi="Times New Roman"/>
          <w:sz w:val="28"/>
          <w:szCs w:val="28"/>
        </w:rPr>
        <w:t xml:space="preserve">* Trong lĩnh vực mua sắm tài sản công: </w:t>
      </w:r>
    </w:p>
    <w:p w:rsidR="004B353F" w:rsidRPr="00532BE8" w:rsidRDefault="004B353F" w:rsidP="00532BE8">
      <w:pPr>
        <w:spacing w:after="0" w:line="240" w:lineRule="auto"/>
        <w:ind w:firstLine="720"/>
        <w:jc w:val="both"/>
        <w:rPr>
          <w:rFonts w:ascii="Times New Roman" w:hAnsi="Times New Roman"/>
          <w:sz w:val="28"/>
          <w:szCs w:val="28"/>
        </w:rPr>
      </w:pPr>
      <w:r w:rsidRPr="00532BE8">
        <w:rPr>
          <w:rFonts w:ascii="Times New Roman" w:hAnsi="Times New Roman"/>
          <w:sz w:val="28"/>
          <w:szCs w:val="28"/>
        </w:rPr>
        <w:t xml:space="preserve">Thực hiện nghiêm túc quy chế về mua sắm tài sản theo Quyết định số  54/2014/QĐ-UBND ngày 20 tháng 8 năm 2014 của UBND tỉnh và Thông tư số 68/2012/TT.BTC ngày 26 tháng 4 năm 2012 của Bộ Tài chính về quy định việc đấu thầu để mua sắm tài sản nhằm duy trì hoạt động thường xuyên của cơ quan Nhà nước, tổ chức chính trị, tổ chức chính trị - xã hội, tổ chức xã hội, tổ chức xã hội - nghề nghiệp, đơn vị vũ trang nhân dân. </w:t>
      </w:r>
    </w:p>
    <w:p w:rsidR="004B353F" w:rsidRPr="00532BE8" w:rsidRDefault="004B353F" w:rsidP="00532BE8">
      <w:pPr>
        <w:tabs>
          <w:tab w:val="left" w:pos="3780"/>
        </w:tabs>
        <w:spacing w:after="0" w:line="240" w:lineRule="auto"/>
        <w:ind w:firstLine="720"/>
        <w:jc w:val="both"/>
        <w:rPr>
          <w:rFonts w:ascii="Times New Roman" w:hAnsi="Times New Roman"/>
          <w:sz w:val="28"/>
          <w:szCs w:val="28"/>
          <w:lang w:val="de-DE"/>
        </w:rPr>
      </w:pPr>
      <w:r w:rsidRPr="00532BE8">
        <w:rPr>
          <w:rFonts w:ascii="Times New Roman" w:hAnsi="Times New Roman"/>
          <w:b/>
          <w:bCs/>
          <w:sz w:val="28"/>
          <w:szCs w:val="28"/>
          <w:lang w:val="de-DE"/>
        </w:rPr>
        <w:t xml:space="preserve">II. ƯU, KHUYẾT ĐIỂM </w:t>
      </w:r>
    </w:p>
    <w:p w:rsidR="004B353F" w:rsidRPr="00532BE8" w:rsidRDefault="004B353F" w:rsidP="00532BE8">
      <w:pPr>
        <w:tabs>
          <w:tab w:val="left" w:pos="3780"/>
        </w:tabs>
        <w:spacing w:after="0" w:line="240" w:lineRule="auto"/>
        <w:ind w:firstLine="720"/>
        <w:jc w:val="both"/>
        <w:rPr>
          <w:rFonts w:ascii="Times New Roman" w:hAnsi="Times New Roman"/>
          <w:sz w:val="28"/>
          <w:szCs w:val="28"/>
          <w:lang w:val="de-DE"/>
        </w:rPr>
      </w:pPr>
      <w:r w:rsidRPr="00532BE8">
        <w:rPr>
          <w:rFonts w:ascii="Times New Roman" w:hAnsi="Times New Roman"/>
          <w:b/>
          <w:bCs/>
          <w:sz w:val="28"/>
          <w:szCs w:val="28"/>
          <w:lang w:val="de-DE"/>
        </w:rPr>
        <w:t>1. Ưu điểm</w:t>
      </w:r>
    </w:p>
    <w:p w:rsidR="004B353F" w:rsidRPr="00532BE8" w:rsidRDefault="004B353F" w:rsidP="00532BE8">
      <w:pPr>
        <w:tabs>
          <w:tab w:val="left" w:pos="3780"/>
        </w:tabs>
        <w:spacing w:after="0" w:line="240" w:lineRule="auto"/>
        <w:ind w:firstLine="720"/>
        <w:jc w:val="both"/>
        <w:rPr>
          <w:rFonts w:ascii="Times New Roman" w:hAnsi="Times New Roman"/>
          <w:sz w:val="28"/>
          <w:szCs w:val="28"/>
          <w:lang w:val="de-DE"/>
        </w:rPr>
      </w:pPr>
      <w:r w:rsidRPr="00532BE8">
        <w:rPr>
          <w:rFonts w:ascii="Times New Roman" w:hAnsi="Times New Roman"/>
          <w:sz w:val="28"/>
          <w:szCs w:val="28"/>
          <w:lang w:val="de-DE"/>
        </w:rPr>
        <w:t xml:space="preserve">- Được sự lãnh đạo của Thường vụ Thị uỷ, chấp hành Nghị quyết của Hội đồng nhân dân thị xã, Uỷ ban nhân dân thị xã đã tập trung chỉ đạo các cấp, các ngành tiếp tục triển khai quán triệt và thực hiện Luật sửa đổi, bổ sung một số điều của Luật phòng, chống tham nhũng năm 2012; Luật thực hành tiết kiệm, chống lãng phí; Nghị định số 59/2013/NĐ-CP ngày 17/6/2013 của Chính phủ quy định chi tiết một số điều của Luật Phòng, chống tham nhũng sửa đổi, bổ sung nên đã tạo được sự chuyển biến về nhận thức và hành động trong các cấp, các ngành, trong cán bộ và nhân dân, nhờ vậy đã hạn chế những hành vi tiêu cực, nhũng nhiễu trong một bộ phận cán bộ, công chức. </w:t>
      </w:r>
    </w:p>
    <w:p w:rsidR="004B353F" w:rsidRPr="00532BE8" w:rsidRDefault="004B353F" w:rsidP="00532BE8">
      <w:pPr>
        <w:spacing w:after="0" w:line="240" w:lineRule="auto"/>
        <w:ind w:firstLine="720"/>
        <w:jc w:val="both"/>
        <w:rPr>
          <w:rFonts w:ascii="Times New Roman" w:hAnsi="Times New Roman"/>
          <w:sz w:val="28"/>
          <w:szCs w:val="28"/>
        </w:rPr>
      </w:pPr>
      <w:r w:rsidRPr="00532BE8">
        <w:rPr>
          <w:rFonts w:ascii="Times New Roman" w:hAnsi="Times New Roman"/>
          <w:sz w:val="28"/>
          <w:szCs w:val="28"/>
        </w:rPr>
        <w:t xml:space="preserve">- Công tác cải cách hành chính trên toàn địa bàn thị xã đã đi vào nề nếp, công khai hoá các chủ trương, chính sách của Đảng và Nhà nước góp phần làm giảm những tiêu cực xã hội. </w:t>
      </w:r>
    </w:p>
    <w:p w:rsidR="004B353F" w:rsidRPr="00532BE8" w:rsidRDefault="004B353F" w:rsidP="00532BE8">
      <w:pPr>
        <w:spacing w:after="0" w:line="240" w:lineRule="auto"/>
        <w:ind w:firstLine="720"/>
        <w:jc w:val="both"/>
        <w:rPr>
          <w:rFonts w:ascii="Times New Roman" w:hAnsi="Times New Roman"/>
          <w:sz w:val="28"/>
          <w:szCs w:val="28"/>
        </w:rPr>
      </w:pPr>
      <w:r w:rsidRPr="00532BE8">
        <w:rPr>
          <w:rFonts w:ascii="Times New Roman" w:hAnsi="Times New Roman"/>
          <w:sz w:val="28"/>
          <w:szCs w:val="28"/>
        </w:rPr>
        <w:t>- Nhiều cơ quan, ban ngành, địa phương đã tập trung chỉ đạo, phát huy tốt trách nhiệm của đơn vị mình, góp phần phòng ngừa, ngăn chặn tham nhũng, lãng phí, buôn lậu, gian lận thương mai, nhất là các cơ quan chuyên ngành như: Công an, Thanh tra, Chi cục Thuế, Quản lý thị trường, Kiểm lâm thị xã... đã triển khai nhiều biện pháp phòng ngừa và đấu tranh có hiệu quả với các vụ việc tiêu cực, tham nhũng, lãng phí và thực hiện nghiêm túc chế độ thông tin, báo cáo, phục vụ có hiệu quả công tác chỉ đạo điều hành của UBND thị xã.</w:t>
      </w:r>
    </w:p>
    <w:p w:rsidR="004B353F" w:rsidRPr="00532BE8" w:rsidRDefault="004B353F" w:rsidP="00532BE8">
      <w:pPr>
        <w:spacing w:after="0" w:line="240" w:lineRule="auto"/>
        <w:ind w:firstLine="720"/>
        <w:jc w:val="both"/>
        <w:rPr>
          <w:rFonts w:ascii="Times New Roman" w:hAnsi="Times New Roman"/>
          <w:b/>
          <w:bCs/>
          <w:sz w:val="28"/>
          <w:szCs w:val="28"/>
        </w:rPr>
      </w:pPr>
      <w:r w:rsidRPr="00532BE8">
        <w:rPr>
          <w:rFonts w:ascii="Times New Roman" w:hAnsi="Times New Roman"/>
          <w:b/>
          <w:bCs/>
          <w:sz w:val="28"/>
          <w:szCs w:val="28"/>
        </w:rPr>
        <w:t>2. Khuyết điểm</w:t>
      </w:r>
    </w:p>
    <w:p w:rsidR="004B353F" w:rsidRPr="00532BE8" w:rsidRDefault="004B353F" w:rsidP="00532BE8">
      <w:pPr>
        <w:spacing w:after="0" w:line="240" w:lineRule="auto"/>
        <w:ind w:firstLine="720"/>
        <w:jc w:val="both"/>
        <w:rPr>
          <w:rFonts w:ascii="Times New Roman" w:hAnsi="Times New Roman"/>
          <w:bCs/>
          <w:sz w:val="28"/>
          <w:szCs w:val="28"/>
        </w:rPr>
      </w:pPr>
      <w:r w:rsidRPr="00532BE8">
        <w:rPr>
          <w:rFonts w:ascii="Times New Roman" w:hAnsi="Times New Roman"/>
          <w:bCs/>
          <w:sz w:val="28"/>
          <w:szCs w:val="28"/>
        </w:rPr>
        <w:t xml:space="preserve">- Việc lãnh, chỉ đạo thực hiện Chương trình, kế hoạch hành động phòng, chống tham nhũng, lãng phí có đơn vị còn chưa thường xuyên. </w:t>
      </w:r>
    </w:p>
    <w:p w:rsidR="004B353F" w:rsidRPr="00532BE8" w:rsidRDefault="004B353F" w:rsidP="00532BE8">
      <w:pPr>
        <w:spacing w:after="0" w:line="240" w:lineRule="auto"/>
        <w:ind w:firstLine="720"/>
        <w:jc w:val="both"/>
        <w:rPr>
          <w:rFonts w:ascii="Times New Roman" w:hAnsi="Times New Roman"/>
          <w:b/>
          <w:bCs/>
          <w:spacing w:val="4"/>
          <w:position w:val="2"/>
          <w:sz w:val="28"/>
          <w:szCs w:val="28"/>
        </w:rPr>
      </w:pPr>
      <w:r w:rsidRPr="00532BE8">
        <w:rPr>
          <w:rFonts w:ascii="Times New Roman" w:hAnsi="Times New Roman"/>
          <w:spacing w:val="4"/>
          <w:position w:val="2"/>
          <w:sz w:val="28"/>
          <w:szCs w:val="28"/>
        </w:rPr>
        <w:t>- Công tác nắm và phát hiện tình hình nhìn chung còn hạn chế, quy chế dân chủ một số nơi thực hiện chưa mạnh, chưa tạo điều kiện để cán bộ và nhân dân giám sát phát hiện phòng, chống tham nhũng tiêu cực, tình hình lãng phí còn xảy ra nhưng chậm chấn chỉnh khắc phục. Công tác đấu tranh chống buôn lậu, gian lận thương mại chưa đi vào chiều sâu, chưa phát hiện được các đường dây buôn lậu lớn.</w:t>
      </w:r>
      <w:r w:rsidRPr="00532BE8">
        <w:rPr>
          <w:rFonts w:ascii="Times New Roman" w:hAnsi="Times New Roman"/>
          <w:b/>
          <w:bCs/>
          <w:spacing w:val="4"/>
          <w:position w:val="2"/>
          <w:sz w:val="28"/>
          <w:szCs w:val="28"/>
        </w:rPr>
        <w:t xml:space="preserve"> </w:t>
      </w:r>
    </w:p>
    <w:p w:rsidR="004B353F" w:rsidRPr="00532BE8" w:rsidRDefault="004B353F" w:rsidP="00532BE8">
      <w:pPr>
        <w:spacing w:after="0" w:line="240" w:lineRule="auto"/>
        <w:ind w:firstLine="720"/>
        <w:jc w:val="both"/>
        <w:rPr>
          <w:rFonts w:ascii="Times New Roman" w:hAnsi="Times New Roman"/>
          <w:b/>
          <w:bCs/>
          <w:sz w:val="28"/>
          <w:szCs w:val="28"/>
        </w:rPr>
      </w:pPr>
      <w:r w:rsidRPr="00532BE8">
        <w:rPr>
          <w:rFonts w:ascii="Times New Roman" w:hAnsi="Times New Roman"/>
          <w:b/>
          <w:bCs/>
          <w:sz w:val="28"/>
          <w:szCs w:val="28"/>
        </w:rPr>
        <w:t>III. PHƯƠNG HƯỚNG VÀ NHIỆM VỤ NĂM 2019</w:t>
      </w:r>
    </w:p>
    <w:p w:rsidR="004B353F" w:rsidRPr="00532BE8" w:rsidRDefault="004B353F" w:rsidP="00532BE8">
      <w:pPr>
        <w:spacing w:after="0" w:line="240" w:lineRule="auto"/>
        <w:ind w:firstLine="720"/>
        <w:jc w:val="both"/>
        <w:rPr>
          <w:rFonts w:ascii="Times New Roman" w:hAnsi="Times New Roman"/>
          <w:b/>
          <w:bCs/>
          <w:sz w:val="10"/>
          <w:szCs w:val="10"/>
        </w:rPr>
      </w:pPr>
    </w:p>
    <w:p w:rsidR="004B353F" w:rsidRPr="00532BE8" w:rsidRDefault="004B353F" w:rsidP="00532BE8">
      <w:pPr>
        <w:spacing w:after="0" w:line="240" w:lineRule="auto"/>
        <w:ind w:firstLine="720"/>
        <w:jc w:val="both"/>
        <w:rPr>
          <w:rFonts w:ascii="Times New Roman" w:hAnsi="Times New Roman"/>
          <w:sz w:val="28"/>
          <w:szCs w:val="28"/>
        </w:rPr>
      </w:pPr>
      <w:r w:rsidRPr="00532BE8">
        <w:rPr>
          <w:rFonts w:ascii="Times New Roman" w:hAnsi="Times New Roman"/>
          <w:sz w:val="28"/>
          <w:szCs w:val="28"/>
        </w:rPr>
        <w:t>Năm 2019, tập trung thực hiện một số nhiệm vụ trọng tâm trong công tác phòng, chống tham nhũng, thực hành tiết kiệm, chống lãng phí, buôn lậu, gian lận thương mại cụ thể sau:</w:t>
      </w:r>
    </w:p>
    <w:p w:rsidR="004B353F" w:rsidRPr="00532BE8" w:rsidRDefault="004B353F" w:rsidP="00532BE8">
      <w:pPr>
        <w:spacing w:after="0" w:line="240" w:lineRule="auto"/>
        <w:ind w:firstLine="720"/>
        <w:jc w:val="both"/>
        <w:rPr>
          <w:rFonts w:ascii="Times New Roman" w:hAnsi="Times New Roman"/>
          <w:sz w:val="28"/>
          <w:szCs w:val="28"/>
        </w:rPr>
      </w:pPr>
      <w:r w:rsidRPr="00532BE8">
        <w:rPr>
          <w:rFonts w:ascii="Times New Roman" w:hAnsi="Times New Roman"/>
          <w:sz w:val="28"/>
          <w:szCs w:val="28"/>
        </w:rPr>
        <w:t xml:space="preserve">1. Các cấp ủy, tổ chức đảng, chính quyền và người đứng đầu cơ quan, tổ chức, đơn vị phải thật sự coi công tác phòng, chống tham nhũng, lãng phí là một nhiệm vụ trọng tâm, thường xuyên và tập trung lãnh đạo, chỉ đạo thực hiện. </w:t>
      </w:r>
    </w:p>
    <w:p w:rsidR="004B353F" w:rsidRPr="00532BE8" w:rsidRDefault="004B353F" w:rsidP="00532BE8">
      <w:pPr>
        <w:spacing w:after="0" w:line="240" w:lineRule="auto"/>
        <w:ind w:firstLine="720"/>
        <w:jc w:val="both"/>
        <w:rPr>
          <w:rFonts w:ascii="Times New Roman" w:hAnsi="Times New Roman"/>
          <w:sz w:val="28"/>
          <w:szCs w:val="28"/>
        </w:rPr>
      </w:pPr>
      <w:r w:rsidRPr="00532BE8">
        <w:rPr>
          <w:rFonts w:ascii="Times New Roman" w:hAnsi="Times New Roman"/>
          <w:sz w:val="28"/>
          <w:szCs w:val="28"/>
        </w:rPr>
        <w:t xml:space="preserve">2. Quản lý chặt chẽ các khoản chi, đặc biệt là các khoản chi đầu tư xây dựng cơ bản, triệt để tiết kiệm chi hành chính theo yêu cầu để góp phần hạn chế lạm phát. Có cơ chế quản lý chặt chẽ các khoản chi trên cơ sở nguồn thu phù hợp của các địa phương. </w:t>
      </w:r>
    </w:p>
    <w:p w:rsidR="004B353F" w:rsidRPr="00532BE8" w:rsidRDefault="004B353F" w:rsidP="00532BE8">
      <w:pPr>
        <w:spacing w:after="0" w:line="240" w:lineRule="auto"/>
        <w:ind w:firstLine="720"/>
        <w:jc w:val="both"/>
        <w:rPr>
          <w:rFonts w:ascii="Times New Roman" w:hAnsi="Times New Roman"/>
          <w:sz w:val="28"/>
          <w:szCs w:val="28"/>
        </w:rPr>
      </w:pPr>
      <w:r w:rsidRPr="00532BE8">
        <w:rPr>
          <w:rFonts w:ascii="Times New Roman" w:hAnsi="Times New Roman"/>
          <w:sz w:val="28"/>
          <w:szCs w:val="28"/>
        </w:rPr>
        <w:t xml:space="preserve">3. Thực hiện dân chủ, công khai, minh bạch trong công tác cán bộ, nhất là trong khâu tuyển dụng, quy hoạch, bổ nhiệm, điều động, luân chuyển, đánh giá, khen thưởng, kỷ luật... Thực hiện nghiêm các quy định về minh bạch tài sản, thu nhập của cán bộ, công chức, viên chức. Tiếp tục thực hiện công tác cải cách hành chính ở cấp thị xã và xã, phường; công khai hoá những thủ tục hành chính, các chủ trương chính sách của Nhà nước có liên quan đến nhân dân. Thực hiện tốt quy chế dân chủ ở cơ sở, thực hiện chế độ công khai tài chính ở xã, phường, các ngành cho toàn thể cán bộ, công chức xã, phường và cán bộ công nhân viên chức trong cơ quan, để loại dần những nguyên nhân, điều kiện dẫn đến tham nhũng, tiêu cực. </w:t>
      </w:r>
    </w:p>
    <w:p w:rsidR="004B353F" w:rsidRPr="00532BE8" w:rsidRDefault="004B353F" w:rsidP="00532BE8">
      <w:pPr>
        <w:spacing w:after="0" w:line="240" w:lineRule="auto"/>
        <w:ind w:firstLine="720"/>
        <w:jc w:val="both"/>
        <w:rPr>
          <w:rFonts w:ascii="Times New Roman" w:hAnsi="Times New Roman"/>
          <w:sz w:val="28"/>
          <w:szCs w:val="28"/>
        </w:rPr>
      </w:pPr>
      <w:r w:rsidRPr="00532BE8">
        <w:rPr>
          <w:rFonts w:ascii="Times New Roman" w:hAnsi="Times New Roman"/>
          <w:sz w:val="28"/>
          <w:szCs w:val="28"/>
        </w:rPr>
        <w:t xml:space="preserve">4. Tăng cường công tác đào tạo bồi dưỡng nâng cao năng lực, trình độ chuyên môn nghiệp vụ, tinh thần trách nhiệm và tính liêm khiết cho cán bộ, công chức, viên chức. </w:t>
      </w:r>
    </w:p>
    <w:p w:rsidR="004B353F" w:rsidRPr="00532BE8" w:rsidRDefault="004B353F" w:rsidP="00532BE8">
      <w:pPr>
        <w:spacing w:after="0" w:line="240" w:lineRule="auto"/>
        <w:ind w:firstLine="720"/>
        <w:jc w:val="both"/>
        <w:rPr>
          <w:rFonts w:ascii="Times New Roman" w:hAnsi="Times New Roman"/>
          <w:sz w:val="28"/>
          <w:szCs w:val="28"/>
        </w:rPr>
      </w:pPr>
      <w:r w:rsidRPr="00532BE8">
        <w:rPr>
          <w:rFonts w:ascii="Times New Roman" w:hAnsi="Times New Roman"/>
          <w:sz w:val="28"/>
          <w:szCs w:val="28"/>
        </w:rPr>
        <w:t>5. Tăng cường công tác thanh tra, kiểm tra của các cơ quan chức năng để phát hiện và chấn chỉnh kịp thời những sai sót, sơ hở; kiên quyết đấu tranh xử lý nghiêm mọi trường hợp tham nhũng, buôn lậu, gian lận thương mại; giám sát chặt chẽ công tác đầu tư xây dựng trên địa bàn, từ khâu thiết kế đến thi công, việc thẩm định tính khả thi, hợp lý của các công trình để đem lại hiệu quả thiết thực trong sử dụng.</w:t>
      </w:r>
    </w:p>
    <w:p w:rsidR="004B353F" w:rsidRDefault="004B353F" w:rsidP="00532BE8">
      <w:pPr>
        <w:spacing w:after="0" w:line="240" w:lineRule="auto"/>
        <w:ind w:firstLine="720"/>
        <w:jc w:val="both"/>
        <w:rPr>
          <w:rFonts w:ascii="Times New Roman" w:hAnsi="Times New Roman"/>
          <w:sz w:val="28"/>
          <w:szCs w:val="28"/>
        </w:rPr>
      </w:pPr>
      <w:r w:rsidRPr="00532BE8">
        <w:rPr>
          <w:rFonts w:ascii="Times New Roman" w:hAnsi="Times New Roman"/>
          <w:sz w:val="28"/>
          <w:szCs w:val="28"/>
        </w:rPr>
        <w:t>6. Tăng cường hoạt động giám sát của Hội đồng nhân dân đối với hoạt động phòng, chống tham nhũng, lãng phí, trước hết là giám sát hoạt động của các cơ quan có chức năng phòng, chống tham nhũng, lãng phí. Có biện pháp bảo đảm cho hoạt động giám sát của Hội đồng nhân dân có hiệu lực hơn. Phát huy tốt hơn vai trò của Mặt trận Tổ quốc, các tổ chức chính trị - xã hội, tổ chức xã hội - nghề nghiệp, của cộng đồng và nhân dân trong việc phát hiện, đấu tranh với những hiện tượng tham nhũng, lãng phí.</w:t>
      </w:r>
    </w:p>
    <w:p w:rsidR="004B353F" w:rsidRPr="00532BE8" w:rsidRDefault="004B353F" w:rsidP="00532BE8">
      <w:pPr>
        <w:spacing w:after="0" w:line="240" w:lineRule="auto"/>
        <w:ind w:firstLine="720"/>
        <w:jc w:val="both"/>
        <w:rPr>
          <w:rFonts w:ascii="Times New Roman" w:hAnsi="Times New Roman"/>
          <w:sz w:val="28"/>
          <w:szCs w:val="28"/>
        </w:rPr>
      </w:pPr>
    </w:p>
    <w:p w:rsidR="004B353F" w:rsidRPr="00532BE8" w:rsidRDefault="004B353F" w:rsidP="00532BE8">
      <w:pPr>
        <w:spacing w:after="0" w:line="240" w:lineRule="auto"/>
        <w:ind w:firstLine="720"/>
        <w:jc w:val="both"/>
        <w:rPr>
          <w:rFonts w:ascii="Times New Roman" w:hAnsi="Times New Roman"/>
          <w:sz w:val="28"/>
          <w:szCs w:val="28"/>
        </w:rPr>
      </w:pPr>
      <w:r w:rsidRPr="00532BE8">
        <w:rPr>
          <w:rFonts w:ascii="Times New Roman" w:hAnsi="Times New Roman"/>
          <w:sz w:val="28"/>
          <w:szCs w:val="28"/>
        </w:rPr>
        <w:t xml:space="preserve">Trên đây là báo cáo kết quả hoạt động đấu tranh phòng, chống tham nhũng, buôn lậu, gian lận thương mại và thực hành tiết kiệm, chống lãng phí năm 2018, phương hướng và nhiệm vụ trong năm 2019, Uỷ ban nhân dân thị xã báo cáo để quí vị đại biểu Hội đồng nhân dân thị xã thảo luận, có ý kiến để Uỷ ban nhân dân thị xã điều hành hoạt động tốt hơn trong thời gian tới./. </w:t>
      </w:r>
    </w:p>
    <w:p w:rsidR="004B353F" w:rsidRPr="00532BE8" w:rsidRDefault="004B353F" w:rsidP="00532BE8">
      <w:pPr>
        <w:spacing w:after="0" w:line="240" w:lineRule="auto"/>
        <w:ind w:left="4320"/>
        <w:jc w:val="both"/>
        <w:rPr>
          <w:rFonts w:ascii="Times New Roman" w:hAnsi="Times New Roman"/>
          <w:sz w:val="28"/>
          <w:szCs w:val="28"/>
        </w:rPr>
      </w:pPr>
    </w:p>
    <w:p w:rsidR="004B353F" w:rsidRPr="00532BE8" w:rsidRDefault="004B353F" w:rsidP="00532BE8">
      <w:pPr>
        <w:spacing w:after="0" w:line="240" w:lineRule="auto"/>
        <w:ind w:left="4320"/>
        <w:jc w:val="both"/>
        <w:rPr>
          <w:rFonts w:ascii="Times New Roman" w:hAnsi="Times New Roman"/>
          <w:sz w:val="28"/>
          <w:szCs w:val="28"/>
        </w:rPr>
      </w:pPr>
    </w:p>
    <w:tbl>
      <w:tblPr>
        <w:tblW w:w="10941" w:type="dxa"/>
        <w:tblLook w:val="01E0"/>
      </w:tblPr>
      <w:tblGrid>
        <w:gridCol w:w="5741"/>
        <w:gridCol w:w="5200"/>
      </w:tblGrid>
      <w:tr w:rsidR="004B353F" w:rsidRPr="002438EE" w:rsidTr="00356F75">
        <w:trPr>
          <w:trHeight w:val="2446"/>
        </w:trPr>
        <w:tc>
          <w:tcPr>
            <w:tcW w:w="5741" w:type="dxa"/>
          </w:tcPr>
          <w:p w:rsidR="004B353F" w:rsidRPr="00532BE8" w:rsidRDefault="004B353F" w:rsidP="00532BE8">
            <w:pPr>
              <w:spacing w:after="0" w:line="240" w:lineRule="auto"/>
              <w:jc w:val="both"/>
              <w:rPr>
                <w:rFonts w:ascii="Times New Roman" w:hAnsi="Times New Roman"/>
                <w:b/>
                <w:bCs/>
                <w:i/>
                <w:iCs/>
                <w:sz w:val="24"/>
                <w:szCs w:val="28"/>
              </w:rPr>
            </w:pPr>
            <w:r w:rsidRPr="00532BE8">
              <w:rPr>
                <w:rFonts w:ascii="Times New Roman" w:hAnsi="Times New Roman"/>
                <w:b/>
                <w:bCs/>
                <w:i/>
                <w:iCs/>
                <w:sz w:val="24"/>
                <w:szCs w:val="28"/>
              </w:rPr>
              <w:t>Nơi nhận:</w:t>
            </w:r>
          </w:p>
          <w:p w:rsidR="004B353F" w:rsidRPr="00532BE8" w:rsidRDefault="004B353F" w:rsidP="00532BE8">
            <w:pPr>
              <w:spacing w:after="0" w:line="240" w:lineRule="auto"/>
              <w:jc w:val="both"/>
              <w:rPr>
                <w:rFonts w:ascii="Times New Roman" w:hAnsi="Times New Roman"/>
                <w:bCs/>
              </w:rPr>
            </w:pPr>
            <w:r w:rsidRPr="00532BE8">
              <w:rPr>
                <w:rFonts w:ascii="Times New Roman" w:hAnsi="Times New Roman"/>
                <w:bCs/>
              </w:rPr>
              <w:t>- TVTU, TTHĐND thị xã;</w:t>
            </w:r>
          </w:p>
          <w:p w:rsidR="004B353F" w:rsidRPr="00532BE8" w:rsidRDefault="004B353F" w:rsidP="00532BE8">
            <w:pPr>
              <w:spacing w:after="0" w:line="240" w:lineRule="auto"/>
              <w:jc w:val="both"/>
              <w:rPr>
                <w:rFonts w:ascii="Times New Roman" w:hAnsi="Times New Roman"/>
                <w:bCs/>
              </w:rPr>
            </w:pPr>
            <w:r w:rsidRPr="00532BE8">
              <w:rPr>
                <w:rFonts w:ascii="Times New Roman" w:hAnsi="Times New Roman"/>
                <w:bCs/>
              </w:rPr>
              <w:t>- Các ĐBHĐND thị xã;</w:t>
            </w:r>
          </w:p>
          <w:p w:rsidR="004B353F" w:rsidRPr="00532BE8" w:rsidRDefault="004B353F" w:rsidP="00532BE8">
            <w:pPr>
              <w:spacing w:after="0" w:line="240" w:lineRule="auto"/>
              <w:jc w:val="both"/>
              <w:rPr>
                <w:rFonts w:ascii="Times New Roman" w:hAnsi="Times New Roman"/>
                <w:bCs/>
              </w:rPr>
            </w:pPr>
            <w:r w:rsidRPr="00532BE8">
              <w:rPr>
                <w:rFonts w:ascii="Times New Roman" w:hAnsi="Times New Roman"/>
                <w:bCs/>
              </w:rPr>
              <w:t>- Các ban, ngành, đoàn thể cấp thị xã;</w:t>
            </w:r>
          </w:p>
          <w:p w:rsidR="004B353F" w:rsidRPr="00532BE8" w:rsidRDefault="004B353F" w:rsidP="00532BE8">
            <w:pPr>
              <w:spacing w:after="0" w:line="240" w:lineRule="auto"/>
              <w:jc w:val="both"/>
              <w:rPr>
                <w:rFonts w:ascii="Times New Roman" w:hAnsi="Times New Roman"/>
                <w:bCs/>
              </w:rPr>
            </w:pPr>
            <w:r w:rsidRPr="00532BE8">
              <w:rPr>
                <w:rFonts w:ascii="Times New Roman" w:hAnsi="Times New Roman"/>
                <w:bCs/>
              </w:rPr>
              <w:t>- UBND các xã, phường;</w:t>
            </w:r>
          </w:p>
          <w:p w:rsidR="004B353F" w:rsidRPr="00532BE8" w:rsidRDefault="004B353F" w:rsidP="00532BE8">
            <w:pPr>
              <w:spacing w:after="0" w:line="240" w:lineRule="auto"/>
              <w:jc w:val="both"/>
              <w:rPr>
                <w:rFonts w:ascii="Times New Roman" w:hAnsi="Times New Roman"/>
                <w:bCs/>
              </w:rPr>
            </w:pPr>
            <w:r w:rsidRPr="00532BE8">
              <w:rPr>
                <w:rFonts w:ascii="Times New Roman" w:hAnsi="Times New Roman"/>
                <w:bCs/>
              </w:rPr>
              <w:t>- LĐVP, CVNC;</w:t>
            </w:r>
          </w:p>
          <w:p w:rsidR="004B353F" w:rsidRPr="00532BE8" w:rsidRDefault="004B353F" w:rsidP="00532BE8">
            <w:pPr>
              <w:spacing w:after="0" w:line="240" w:lineRule="auto"/>
              <w:jc w:val="both"/>
              <w:rPr>
                <w:rFonts w:ascii="Times New Roman" w:hAnsi="Times New Roman"/>
                <w:bCs/>
              </w:rPr>
            </w:pPr>
            <w:r w:rsidRPr="00532BE8">
              <w:rPr>
                <w:rFonts w:ascii="Times New Roman" w:hAnsi="Times New Roman"/>
                <w:bCs/>
              </w:rPr>
              <w:t>- Lưu VT.</w:t>
            </w:r>
          </w:p>
          <w:p w:rsidR="004B353F" w:rsidRPr="00532BE8" w:rsidRDefault="004B353F" w:rsidP="00532BE8">
            <w:pPr>
              <w:spacing w:after="0" w:line="240" w:lineRule="auto"/>
              <w:jc w:val="both"/>
              <w:rPr>
                <w:rFonts w:ascii="Times New Roman" w:hAnsi="Times New Roman"/>
                <w:b/>
                <w:bCs/>
                <w:sz w:val="24"/>
                <w:szCs w:val="28"/>
              </w:rPr>
            </w:pPr>
          </w:p>
        </w:tc>
        <w:tc>
          <w:tcPr>
            <w:tcW w:w="5200" w:type="dxa"/>
          </w:tcPr>
          <w:p w:rsidR="004B353F" w:rsidRPr="00532BE8" w:rsidRDefault="004B353F" w:rsidP="00532BE8">
            <w:pPr>
              <w:spacing w:after="0" w:line="240" w:lineRule="auto"/>
              <w:jc w:val="center"/>
              <w:rPr>
                <w:rFonts w:ascii="Times New Roman" w:hAnsi="Times New Roman"/>
                <w:b/>
                <w:sz w:val="28"/>
                <w:szCs w:val="28"/>
              </w:rPr>
            </w:pPr>
            <w:r w:rsidRPr="00532BE8">
              <w:rPr>
                <w:rFonts w:ascii="Times New Roman" w:hAnsi="Times New Roman"/>
                <w:b/>
                <w:sz w:val="28"/>
                <w:szCs w:val="28"/>
              </w:rPr>
              <w:t>TM. UỶ BAN NHÂN DÂN</w:t>
            </w:r>
          </w:p>
          <w:p w:rsidR="004B353F" w:rsidRPr="00532BE8" w:rsidRDefault="004B353F" w:rsidP="00532BE8">
            <w:pPr>
              <w:spacing w:after="0" w:line="240" w:lineRule="auto"/>
              <w:jc w:val="center"/>
              <w:rPr>
                <w:rFonts w:ascii="Times New Roman" w:hAnsi="Times New Roman"/>
                <w:b/>
                <w:sz w:val="28"/>
                <w:szCs w:val="28"/>
              </w:rPr>
            </w:pPr>
            <w:r w:rsidRPr="00532BE8">
              <w:rPr>
                <w:rFonts w:ascii="Times New Roman" w:hAnsi="Times New Roman"/>
                <w:b/>
                <w:sz w:val="28"/>
                <w:szCs w:val="28"/>
              </w:rPr>
              <w:t>CHỦ TỊCH</w:t>
            </w:r>
          </w:p>
          <w:p w:rsidR="004B353F" w:rsidRPr="00532BE8" w:rsidRDefault="004B353F" w:rsidP="00532BE8">
            <w:pPr>
              <w:spacing w:after="0" w:line="240" w:lineRule="auto"/>
              <w:jc w:val="center"/>
              <w:rPr>
                <w:rFonts w:ascii="Times New Roman" w:hAnsi="Times New Roman"/>
                <w:b/>
                <w:sz w:val="28"/>
                <w:szCs w:val="28"/>
              </w:rPr>
            </w:pPr>
          </w:p>
          <w:p w:rsidR="004B353F" w:rsidRPr="00532BE8" w:rsidRDefault="004B353F" w:rsidP="00532BE8">
            <w:pPr>
              <w:spacing w:after="0" w:line="240" w:lineRule="auto"/>
              <w:jc w:val="center"/>
              <w:rPr>
                <w:rFonts w:ascii="Times New Roman" w:hAnsi="Times New Roman"/>
                <w:sz w:val="28"/>
                <w:szCs w:val="28"/>
              </w:rPr>
            </w:pPr>
          </w:p>
          <w:p w:rsidR="004B353F" w:rsidRPr="00532BE8" w:rsidRDefault="004B353F" w:rsidP="00532BE8">
            <w:pPr>
              <w:spacing w:after="0" w:line="240" w:lineRule="auto"/>
              <w:jc w:val="center"/>
              <w:rPr>
                <w:rFonts w:ascii="Times New Roman" w:hAnsi="Times New Roman"/>
                <w:sz w:val="28"/>
                <w:szCs w:val="28"/>
              </w:rPr>
            </w:pPr>
          </w:p>
          <w:p w:rsidR="004B353F" w:rsidRPr="00532BE8" w:rsidRDefault="004B353F" w:rsidP="00532BE8">
            <w:pPr>
              <w:spacing w:after="0" w:line="240" w:lineRule="auto"/>
              <w:jc w:val="center"/>
              <w:rPr>
                <w:rFonts w:ascii="Times New Roman" w:hAnsi="Times New Roman"/>
                <w:sz w:val="28"/>
                <w:szCs w:val="28"/>
              </w:rPr>
            </w:pPr>
          </w:p>
          <w:p w:rsidR="004B353F" w:rsidRPr="00532BE8" w:rsidRDefault="004B353F" w:rsidP="00532BE8">
            <w:pPr>
              <w:spacing w:after="0" w:line="240" w:lineRule="auto"/>
              <w:jc w:val="center"/>
              <w:rPr>
                <w:rFonts w:ascii="Times New Roman" w:hAnsi="Times New Roman"/>
                <w:b/>
                <w:sz w:val="28"/>
                <w:szCs w:val="28"/>
              </w:rPr>
            </w:pPr>
          </w:p>
        </w:tc>
      </w:tr>
    </w:tbl>
    <w:p w:rsidR="004B353F" w:rsidRPr="00532BE8" w:rsidRDefault="004B353F" w:rsidP="00532BE8">
      <w:pPr>
        <w:spacing w:after="0" w:line="240" w:lineRule="auto"/>
        <w:rPr>
          <w:rFonts w:ascii="Times New Roman" w:hAnsi="Times New Roman"/>
          <w:sz w:val="28"/>
          <w:szCs w:val="28"/>
        </w:rPr>
      </w:pPr>
    </w:p>
    <w:p w:rsidR="004B353F" w:rsidRPr="00532BE8" w:rsidRDefault="004B353F" w:rsidP="00532BE8">
      <w:pPr>
        <w:spacing w:after="0" w:line="240" w:lineRule="auto"/>
        <w:rPr>
          <w:rFonts w:ascii="Times New Roman" w:hAnsi="Times New Roman"/>
          <w:sz w:val="28"/>
          <w:szCs w:val="28"/>
        </w:rPr>
      </w:pPr>
    </w:p>
    <w:p w:rsidR="004B353F" w:rsidRPr="00532BE8" w:rsidRDefault="004B353F" w:rsidP="00532BE8">
      <w:pPr>
        <w:spacing w:after="0" w:line="240" w:lineRule="auto"/>
        <w:rPr>
          <w:rFonts w:ascii="Times New Roman" w:hAnsi="Times New Roman"/>
          <w:sz w:val="28"/>
          <w:szCs w:val="28"/>
        </w:rPr>
      </w:pPr>
    </w:p>
    <w:p w:rsidR="004B353F" w:rsidRPr="00532BE8" w:rsidRDefault="004B353F" w:rsidP="00532BE8">
      <w:pPr>
        <w:spacing w:after="0" w:line="240" w:lineRule="auto"/>
        <w:rPr>
          <w:rFonts w:ascii="Times New Roman" w:hAnsi="Times New Roman"/>
          <w:sz w:val="28"/>
          <w:szCs w:val="28"/>
        </w:rPr>
      </w:pPr>
    </w:p>
    <w:p w:rsidR="004B353F" w:rsidRPr="00532BE8" w:rsidRDefault="004B353F" w:rsidP="00532BE8">
      <w:pPr>
        <w:spacing w:after="0" w:line="240" w:lineRule="auto"/>
        <w:rPr>
          <w:rFonts w:ascii="Times New Roman" w:hAnsi="Times New Roman"/>
          <w:sz w:val="28"/>
          <w:szCs w:val="28"/>
        </w:rPr>
      </w:pPr>
    </w:p>
    <w:p w:rsidR="004B353F" w:rsidRPr="00532BE8" w:rsidRDefault="004B353F" w:rsidP="00532BE8">
      <w:pPr>
        <w:spacing w:after="0" w:line="240" w:lineRule="auto"/>
        <w:rPr>
          <w:rFonts w:ascii="Times New Roman" w:hAnsi="Times New Roman"/>
          <w:sz w:val="28"/>
          <w:szCs w:val="28"/>
        </w:rPr>
      </w:pPr>
    </w:p>
    <w:p w:rsidR="004B353F" w:rsidRPr="00532BE8" w:rsidRDefault="004B353F" w:rsidP="00532BE8">
      <w:pPr>
        <w:spacing w:after="0" w:line="240" w:lineRule="auto"/>
        <w:rPr>
          <w:rFonts w:ascii="Times New Roman" w:hAnsi="Times New Roman"/>
          <w:sz w:val="28"/>
          <w:szCs w:val="28"/>
        </w:rPr>
      </w:pPr>
    </w:p>
    <w:p w:rsidR="004B353F" w:rsidRPr="00532BE8" w:rsidRDefault="004B353F" w:rsidP="00532BE8">
      <w:pPr>
        <w:spacing w:after="0" w:line="240" w:lineRule="auto"/>
        <w:rPr>
          <w:rFonts w:ascii="Times New Roman" w:hAnsi="Times New Roman"/>
          <w:sz w:val="28"/>
          <w:szCs w:val="28"/>
        </w:rPr>
      </w:pPr>
    </w:p>
    <w:p w:rsidR="004B353F" w:rsidRPr="00532BE8" w:rsidRDefault="004B353F" w:rsidP="00532BE8">
      <w:pPr>
        <w:spacing w:after="0" w:line="240" w:lineRule="auto"/>
        <w:rPr>
          <w:rFonts w:ascii="Times New Roman" w:hAnsi="Times New Roman"/>
          <w:sz w:val="28"/>
          <w:szCs w:val="28"/>
        </w:rPr>
      </w:pPr>
    </w:p>
    <w:p w:rsidR="004B353F" w:rsidRPr="00532BE8" w:rsidRDefault="004B353F" w:rsidP="00532BE8">
      <w:pPr>
        <w:spacing w:after="0" w:line="240" w:lineRule="auto"/>
        <w:rPr>
          <w:rFonts w:ascii="Times New Roman" w:hAnsi="Times New Roman"/>
          <w:sz w:val="28"/>
          <w:szCs w:val="28"/>
        </w:rPr>
      </w:pPr>
    </w:p>
    <w:p w:rsidR="004B353F" w:rsidRPr="00532BE8" w:rsidRDefault="004B353F" w:rsidP="00532BE8">
      <w:pPr>
        <w:spacing w:after="0" w:line="240" w:lineRule="auto"/>
        <w:rPr>
          <w:rFonts w:ascii="Times New Roman" w:hAnsi="Times New Roman"/>
          <w:sz w:val="28"/>
          <w:szCs w:val="28"/>
        </w:rPr>
      </w:pPr>
    </w:p>
    <w:p w:rsidR="004B353F" w:rsidRPr="00532BE8" w:rsidRDefault="004B353F" w:rsidP="00532BE8">
      <w:pPr>
        <w:spacing w:after="0" w:line="240" w:lineRule="auto"/>
        <w:rPr>
          <w:rFonts w:ascii="Times New Roman" w:hAnsi="Times New Roman"/>
          <w:sz w:val="28"/>
          <w:szCs w:val="28"/>
        </w:rPr>
      </w:pPr>
    </w:p>
    <w:p w:rsidR="004B353F" w:rsidRPr="00532BE8" w:rsidRDefault="004B353F" w:rsidP="00532BE8">
      <w:pPr>
        <w:spacing w:after="0" w:line="240" w:lineRule="auto"/>
        <w:rPr>
          <w:rFonts w:ascii="Times New Roman" w:hAnsi="Times New Roman"/>
          <w:sz w:val="28"/>
          <w:szCs w:val="28"/>
        </w:rPr>
      </w:pPr>
    </w:p>
    <w:p w:rsidR="004B353F" w:rsidRPr="00532BE8" w:rsidRDefault="004B353F" w:rsidP="00532BE8">
      <w:pPr>
        <w:spacing w:after="0" w:line="240" w:lineRule="auto"/>
        <w:rPr>
          <w:rFonts w:ascii="Times New Roman" w:hAnsi="Times New Roman"/>
          <w:sz w:val="28"/>
          <w:szCs w:val="28"/>
        </w:rPr>
      </w:pPr>
    </w:p>
    <w:p w:rsidR="004B353F" w:rsidRPr="00532BE8" w:rsidRDefault="004B353F" w:rsidP="00532BE8">
      <w:pPr>
        <w:spacing w:after="0" w:line="240" w:lineRule="auto"/>
        <w:rPr>
          <w:rFonts w:ascii="Times New Roman" w:hAnsi="Times New Roman"/>
          <w:sz w:val="28"/>
          <w:szCs w:val="28"/>
        </w:rPr>
      </w:pPr>
    </w:p>
    <w:p w:rsidR="004B353F" w:rsidRPr="00532BE8" w:rsidRDefault="004B353F" w:rsidP="00532BE8">
      <w:pPr>
        <w:spacing w:after="0" w:line="240" w:lineRule="auto"/>
        <w:rPr>
          <w:rFonts w:ascii="Times New Roman" w:hAnsi="Times New Roman"/>
          <w:sz w:val="28"/>
          <w:szCs w:val="28"/>
        </w:rPr>
      </w:pPr>
    </w:p>
    <w:p w:rsidR="004B353F" w:rsidRPr="00532BE8" w:rsidRDefault="004B353F" w:rsidP="00532BE8">
      <w:pPr>
        <w:spacing w:after="0" w:line="240" w:lineRule="auto"/>
        <w:rPr>
          <w:rFonts w:ascii="Times New Roman" w:hAnsi="Times New Roman"/>
          <w:sz w:val="28"/>
          <w:szCs w:val="28"/>
        </w:rPr>
      </w:pPr>
    </w:p>
    <w:p w:rsidR="004B353F" w:rsidRPr="00532BE8" w:rsidRDefault="004B353F" w:rsidP="00532BE8">
      <w:pPr>
        <w:spacing w:after="0" w:line="240" w:lineRule="auto"/>
        <w:rPr>
          <w:rFonts w:ascii="Times New Roman" w:hAnsi="Times New Roman"/>
          <w:sz w:val="28"/>
          <w:szCs w:val="28"/>
        </w:rPr>
      </w:pPr>
    </w:p>
    <w:p w:rsidR="004B353F" w:rsidRPr="00532BE8" w:rsidRDefault="004B353F" w:rsidP="00532BE8">
      <w:pPr>
        <w:spacing w:after="0" w:line="240" w:lineRule="auto"/>
        <w:rPr>
          <w:rFonts w:ascii="Times New Roman" w:hAnsi="Times New Roman"/>
          <w:sz w:val="28"/>
          <w:szCs w:val="28"/>
        </w:rPr>
      </w:pPr>
    </w:p>
    <w:p w:rsidR="004B353F" w:rsidRPr="00532BE8" w:rsidRDefault="004B353F" w:rsidP="00532BE8">
      <w:pPr>
        <w:spacing w:after="0" w:line="240" w:lineRule="auto"/>
        <w:rPr>
          <w:rFonts w:ascii="Times New Roman" w:hAnsi="Times New Roman"/>
          <w:sz w:val="28"/>
          <w:szCs w:val="28"/>
        </w:rPr>
      </w:pPr>
    </w:p>
    <w:p w:rsidR="004B353F" w:rsidRPr="00532BE8" w:rsidRDefault="004B353F" w:rsidP="00532BE8">
      <w:pPr>
        <w:spacing w:after="0" w:line="240" w:lineRule="auto"/>
        <w:rPr>
          <w:rFonts w:ascii="Times New Roman" w:hAnsi="Times New Roman"/>
          <w:sz w:val="28"/>
          <w:szCs w:val="28"/>
        </w:rPr>
      </w:pPr>
    </w:p>
    <w:p w:rsidR="004B353F" w:rsidRPr="00532BE8" w:rsidRDefault="004B353F" w:rsidP="00532BE8">
      <w:pPr>
        <w:spacing w:after="0" w:line="240" w:lineRule="auto"/>
        <w:rPr>
          <w:rFonts w:ascii="Times New Roman" w:hAnsi="Times New Roman"/>
          <w:sz w:val="28"/>
          <w:szCs w:val="28"/>
        </w:rPr>
      </w:pPr>
    </w:p>
    <w:p w:rsidR="004B353F" w:rsidRPr="00532BE8" w:rsidRDefault="004B353F" w:rsidP="00532BE8">
      <w:pPr>
        <w:spacing w:after="0" w:line="240" w:lineRule="auto"/>
        <w:rPr>
          <w:rFonts w:ascii="Times New Roman" w:hAnsi="Times New Roman"/>
          <w:sz w:val="28"/>
          <w:szCs w:val="28"/>
        </w:rPr>
      </w:pPr>
    </w:p>
    <w:p w:rsidR="004B353F" w:rsidRPr="00532BE8" w:rsidRDefault="004B353F" w:rsidP="00532BE8">
      <w:pPr>
        <w:spacing w:after="0" w:line="240" w:lineRule="auto"/>
        <w:rPr>
          <w:rFonts w:ascii="Times New Roman" w:hAnsi="Times New Roman"/>
          <w:sz w:val="28"/>
          <w:szCs w:val="28"/>
        </w:rPr>
      </w:pPr>
    </w:p>
    <w:p w:rsidR="004B353F" w:rsidRPr="00532BE8" w:rsidRDefault="004B353F" w:rsidP="00532BE8">
      <w:pPr>
        <w:spacing w:after="0" w:line="240" w:lineRule="auto"/>
        <w:rPr>
          <w:rFonts w:ascii="Times New Roman" w:hAnsi="Times New Roman"/>
          <w:sz w:val="28"/>
          <w:szCs w:val="28"/>
        </w:rPr>
      </w:pPr>
    </w:p>
    <w:p w:rsidR="004B353F" w:rsidRPr="00532BE8" w:rsidRDefault="004B353F" w:rsidP="00532BE8">
      <w:pPr>
        <w:spacing w:after="0" w:line="240" w:lineRule="auto"/>
        <w:rPr>
          <w:rFonts w:ascii="Times New Roman" w:hAnsi="Times New Roman"/>
          <w:sz w:val="28"/>
          <w:szCs w:val="28"/>
        </w:rPr>
      </w:pPr>
    </w:p>
    <w:p w:rsidR="004B353F" w:rsidRPr="00532BE8" w:rsidRDefault="004B353F" w:rsidP="00532BE8">
      <w:pPr>
        <w:spacing w:after="0" w:line="240" w:lineRule="auto"/>
        <w:rPr>
          <w:rFonts w:ascii="Times New Roman" w:hAnsi="Times New Roman"/>
          <w:sz w:val="28"/>
          <w:szCs w:val="28"/>
        </w:rPr>
      </w:pPr>
    </w:p>
    <w:p w:rsidR="004B353F" w:rsidRPr="00532BE8" w:rsidRDefault="004B353F" w:rsidP="00532BE8">
      <w:pPr>
        <w:spacing w:after="0" w:line="240" w:lineRule="auto"/>
        <w:rPr>
          <w:rFonts w:ascii="Times New Roman" w:hAnsi="Times New Roman"/>
          <w:sz w:val="28"/>
          <w:szCs w:val="28"/>
        </w:rPr>
      </w:pPr>
    </w:p>
    <w:p w:rsidR="004B353F" w:rsidRDefault="004B353F"/>
    <w:sectPr w:rsidR="004B353F" w:rsidSect="00356F75">
      <w:footerReference w:type="default" r:id="rId6"/>
      <w:pgSz w:w="12240" w:h="15840"/>
      <w:pgMar w:top="284" w:right="567" w:bottom="28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53F" w:rsidRDefault="004B353F" w:rsidP="00532BE8">
      <w:pPr>
        <w:spacing w:after="0" w:line="240" w:lineRule="auto"/>
      </w:pPr>
      <w:r>
        <w:separator/>
      </w:r>
    </w:p>
  </w:endnote>
  <w:endnote w:type="continuationSeparator" w:id="0">
    <w:p w:rsidR="004B353F" w:rsidRDefault="004B353F" w:rsidP="00532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53F" w:rsidRDefault="004B353F">
    <w:pPr>
      <w:pStyle w:val="Footer"/>
      <w:jc w:val="right"/>
    </w:pPr>
    <w:fldSimple w:instr=" PAGE   \* MERGEFORMAT ">
      <w:r>
        <w:rPr>
          <w:noProof/>
        </w:rPr>
        <w:t>1</w:t>
      </w:r>
    </w:fldSimple>
  </w:p>
  <w:p w:rsidR="004B353F" w:rsidRDefault="004B35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53F" w:rsidRDefault="004B353F" w:rsidP="00532BE8">
      <w:pPr>
        <w:spacing w:after="0" w:line="240" w:lineRule="auto"/>
      </w:pPr>
      <w:r>
        <w:separator/>
      </w:r>
    </w:p>
  </w:footnote>
  <w:footnote w:type="continuationSeparator" w:id="0">
    <w:p w:rsidR="004B353F" w:rsidRDefault="004B353F" w:rsidP="00532B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2BE8"/>
    <w:rsid w:val="0003020D"/>
    <w:rsid w:val="002438EE"/>
    <w:rsid w:val="00247DA2"/>
    <w:rsid w:val="00356F75"/>
    <w:rsid w:val="004B353F"/>
    <w:rsid w:val="004B5D0F"/>
    <w:rsid w:val="004F2529"/>
    <w:rsid w:val="0050682F"/>
    <w:rsid w:val="00532BE8"/>
    <w:rsid w:val="0074036B"/>
    <w:rsid w:val="00853628"/>
    <w:rsid w:val="00A9436C"/>
    <w:rsid w:val="00CD6E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62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2BE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32BE8"/>
    <w:rPr>
      <w:rFonts w:cs="Times New Roman"/>
    </w:rPr>
  </w:style>
  <w:style w:type="paragraph" w:styleId="Footer">
    <w:name w:val="footer"/>
    <w:basedOn w:val="Normal"/>
    <w:link w:val="FooterChar"/>
    <w:uiPriority w:val="99"/>
    <w:rsid w:val="00532BE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32BE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2250</Words>
  <Characters>12825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FPT</dc:creator>
  <cp:keywords/>
  <dc:description/>
  <cp:lastModifiedBy>Sky123.Org</cp:lastModifiedBy>
  <cp:revision>3</cp:revision>
  <cp:lastPrinted>2018-12-03T00:11:00Z</cp:lastPrinted>
  <dcterms:created xsi:type="dcterms:W3CDTF">2018-12-03T00:12:00Z</dcterms:created>
  <dcterms:modified xsi:type="dcterms:W3CDTF">2018-12-07T09:30:00Z</dcterms:modified>
</cp:coreProperties>
</file>