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52" w:rsidRDefault="004E3F52" w:rsidP="004E3F52">
      <w:pPr>
        <w:pStyle w:val="Heading3"/>
        <w:spacing w:before="0" w:after="0"/>
        <w:jc w:val="center"/>
        <w:rPr>
          <w:rFonts w:ascii="Times New Roman" w:hAnsi="Times New Roman"/>
          <w:sz w:val="4"/>
          <w:szCs w:val="28"/>
        </w:rPr>
      </w:pPr>
    </w:p>
    <w:tbl>
      <w:tblPr>
        <w:tblW w:w="9464" w:type="dxa"/>
        <w:tblLook w:val="01E0" w:firstRow="1" w:lastRow="1" w:firstColumn="1" w:lastColumn="1" w:noHBand="0" w:noVBand="0"/>
      </w:tblPr>
      <w:tblGrid>
        <w:gridCol w:w="3348"/>
        <w:gridCol w:w="6116"/>
      </w:tblGrid>
      <w:tr w:rsidR="004E3F52" w:rsidTr="004E3F52">
        <w:tc>
          <w:tcPr>
            <w:tcW w:w="3348" w:type="dxa"/>
          </w:tcPr>
          <w:p w:rsidR="004E3F52" w:rsidRDefault="004E3F52">
            <w:pPr>
              <w:jc w:val="center"/>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rPr>
              <w:t>ỦY BAN NHÂN DÂN</w:t>
            </w:r>
            <w:r>
              <w:rPr>
                <w:rFonts w:ascii="Times New Roman" w:eastAsia="Times New Roman" w:hAnsi="Times New Roman" w:cs="Times New Roman"/>
                <w:b/>
                <w:sz w:val="26"/>
                <w:szCs w:val="26"/>
                <w:lang w:val="en-US"/>
              </w:rPr>
              <w:br/>
            </w:r>
            <w:r>
              <w:rPr>
                <w:rFonts w:ascii="Times New Roman" w:eastAsia="Times New Roman" w:hAnsi="Times New Roman" w:cs="Times New Roman"/>
                <w:b/>
                <w:sz w:val="26"/>
                <w:szCs w:val="26"/>
              </w:rPr>
              <w:t xml:space="preserve">TỈNH </w:t>
            </w:r>
            <w:r>
              <w:rPr>
                <w:rFonts w:ascii="Times New Roman" w:eastAsia="Times New Roman" w:hAnsi="Times New Roman" w:cs="Times New Roman"/>
                <w:b/>
                <w:sz w:val="26"/>
                <w:szCs w:val="26"/>
                <w:lang w:val="en-US"/>
              </w:rPr>
              <w:t>THỪA THIÊN HUẾ</w:t>
            </w:r>
            <w:r>
              <w:rPr>
                <w:rFonts w:ascii="Times New Roman" w:eastAsia="Times New Roman" w:hAnsi="Times New Roman" w:cs="Times New Roman"/>
                <w:sz w:val="26"/>
                <w:szCs w:val="26"/>
              </w:rPr>
              <w:t xml:space="preserve"> </w:t>
            </w:r>
          </w:p>
          <w:p w:rsidR="004E3F52" w:rsidRDefault="004E3F52">
            <w:pPr>
              <w:jc w:val="center"/>
              <w:rPr>
                <w:rFonts w:ascii="Times New Roman" w:eastAsia="Times New Roman" w:hAnsi="Times New Roman" w:cs="Times New Roman"/>
                <w:sz w:val="26"/>
                <w:szCs w:val="26"/>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52705</wp:posOffset>
                      </wp:positionV>
                      <wp:extent cx="1057275" cy="0"/>
                      <wp:effectExtent l="5715" t="5080" r="1333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0.45pt;margin-top:4.15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q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"/>
                  </w:pict>
                </mc:Fallback>
              </mc:AlternateContent>
            </w:r>
          </w:p>
          <w:p w:rsidR="004E3F52" w:rsidRDefault="004E3F52">
            <w:pPr>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lang w:val="en-US"/>
              </w:rPr>
              <w:t xml:space="preserve"> 3144 /</w:t>
            </w:r>
            <w:r>
              <w:rPr>
                <w:rFonts w:ascii="Times New Roman" w:eastAsia="Times New Roman" w:hAnsi="Times New Roman" w:cs="Times New Roman"/>
                <w:sz w:val="26"/>
                <w:szCs w:val="26"/>
              </w:rPr>
              <w:t>QĐ-UBND</w:t>
            </w:r>
          </w:p>
        </w:tc>
        <w:tc>
          <w:tcPr>
            <w:tcW w:w="6116" w:type="dxa"/>
          </w:tcPr>
          <w:p w:rsidR="004E3F52" w:rsidRPr="004E3F52" w:rsidRDefault="004E3F52">
            <w:pPr>
              <w:jc w:val="center"/>
              <w:rPr>
                <w:rFonts w:ascii="Times New Roman" w:eastAsia="Times New Roman" w:hAnsi="Times New Roman" w:cs="Times New Roman"/>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880110</wp:posOffset>
                      </wp:positionH>
                      <wp:positionV relativeFrom="paragraph">
                        <wp:posOffset>432435</wp:posOffset>
                      </wp:positionV>
                      <wp:extent cx="2009775" cy="0"/>
                      <wp:effectExtent l="13335" t="13335" r="5715"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9.3pt;margin-top:34.05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1TJQ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"/>
                  </w:pict>
                </mc:Fallback>
              </mc:AlternateContent>
            </w:r>
            <w:r>
              <w:rPr>
                <w:rFonts w:ascii="Times New Roman" w:eastAsia="Times New Roman" w:hAnsi="Times New Roman" w:cs="Times New Roman"/>
                <w:b/>
                <w:sz w:val="26"/>
                <w:szCs w:val="26"/>
              </w:rPr>
              <w:t>CỘNG HÒA XÃ HỘI CHỦ NGHĨA VIỆT NAM</w:t>
            </w:r>
            <w:r>
              <w:rPr>
                <w:rFonts w:ascii="Times New Roman" w:eastAsia="Times New Roman" w:hAnsi="Times New Roman" w:cs="Times New Roman"/>
                <w:b/>
                <w:sz w:val="26"/>
                <w:szCs w:val="26"/>
              </w:rPr>
              <w:br/>
            </w:r>
            <w:r>
              <w:rPr>
                <w:rFonts w:ascii="Times New Roman" w:eastAsia="Times New Roman" w:hAnsi="Times New Roman" w:cs="Times New Roman"/>
                <w:b/>
                <w:sz w:val="28"/>
                <w:szCs w:val="28"/>
              </w:rPr>
              <w:t>Độc lập - Tự do - Hạnh phúc</w:t>
            </w:r>
            <w:r>
              <w:rPr>
                <w:rFonts w:ascii="Times New Roman" w:eastAsia="Times New Roman" w:hAnsi="Times New Roman" w:cs="Times New Roman"/>
                <w:b/>
                <w:sz w:val="26"/>
                <w:szCs w:val="26"/>
              </w:rPr>
              <w:t xml:space="preserve"> </w:t>
            </w:r>
          </w:p>
          <w:p w:rsidR="004E3F52" w:rsidRPr="004E3F52" w:rsidRDefault="004E3F52">
            <w:pPr>
              <w:jc w:val="center"/>
              <w:rPr>
                <w:rFonts w:ascii="Times New Roman" w:eastAsia="Times New Roman" w:hAnsi="Times New Roman" w:cs="Times New Roman"/>
                <w:b/>
                <w:sz w:val="26"/>
                <w:szCs w:val="26"/>
              </w:rPr>
            </w:pPr>
          </w:p>
          <w:p w:rsidR="004E3F52" w:rsidRPr="004E3F52" w:rsidRDefault="004E3F52">
            <w:pPr>
              <w:jc w:val="right"/>
              <w:rPr>
                <w:rFonts w:ascii="Times New Roman" w:eastAsia="Times New Roman" w:hAnsi="Times New Roman" w:cs="Times New Roman"/>
                <w:sz w:val="26"/>
                <w:szCs w:val="26"/>
              </w:rPr>
            </w:pPr>
            <w:r w:rsidRPr="004E3F52">
              <w:rPr>
                <w:rFonts w:ascii="Times New Roman" w:eastAsia="Times New Roman" w:hAnsi="Times New Roman" w:cs="Times New Roman"/>
                <w:i/>
                <w:sz w:val="26"/>
                <w:szCs w:val="26"/>
              </w:rPr>
              <w:t>Thừa Thiên Huế</w:t>
            </w:r>
            <w:r>
              <w:rPr>
                <w:rFonts w:ascii="Times New Roman" w:eastAsia="Times New Roman" w:hAnsi="Times New Roman" w:cs="Times New Roman"/>
                <w:i/>
                <w:sz w:val="26"/>
                <w:szCs w:val="26"/>
              </w:rPr>
              <w:t>, ngày</w:t>
            </w:r>
            <w:r w:rsidRPr="004E3F52">
              <w:rPr>
                <w:rFonts w:ascii="Times New Roman" w:eastAsia="Times New Roman" w:hAnsi="Times New Roman" w:cs="Times New Roman"/>
                <w:i/>
                <w:sz w:val="26"/>
                <w:szCs w:val="26"/>
              </w:rPr>
              <w:t xml:space="preserve">  05  </w:t>
            </w:r>
            <w:r>
              <w:rPr>
                <w:rFonts w:ascii="Times New Roman" w:eastAsia="Times New Roman" w:hAnsi="Times New Roman" w:cs="Times New Roman"/>
                <w:i/>
                <w:sz w:val="26"/>
                <w:szCs w:val="26"/>
              </w:rPr>
              <w:t xml:space="preserve">tháng </w:t>
            </w:r>
            <w:r w:rsidRPr="004E3F52">
              <w:rPr>
                <w:rFonts w:ascii="Times New Roman" w:eastAsia="Times New Roman" w:hAnsi="Times New Roman" w:cs="Times New Roman"/>
                <w:i/>
                <w:sz w:val="26"/>
                <w:szCs w:val="26"/>
              </w:rPr>
              <w:t xml:space="preserve">  12 </w:t>
            </w:r>
            <w:r>
              <w:rPr>
                <w:rFonts w:ascii="Times New Roman" w:eastAsia="Times New Roman" w:hAnsi="Times New Roman" w:cs="Times New Roman"/>
                <w:i/>
                <w:sz w:val="26"/>
                <w:szCs w:val="26"/>
              </w:rPr>
              <w:t xml:space="preserve"> năm 201</w:t>
            </w:r>
            <w:r w:rsidRPr="004E3F52">
              <w:rPr>
                <w:rFonts w:ascii="Times New Roman" w:eastAsia="Times New Roman" w:hAnsi="Times New Roman" w:cs="Times New Roman"/>
                <w:i/>
                <w:sz w:val="26"/>
                <w:szCs w:val="26"/>
              </w:rPr>
              <w:t>9</w:t>
            </w:r>
          </w:p>
        </w:tc>
      </w:tr>
    </w:tbl>
    <w:p w:rsidR="004E3F52" w:rsidRPr="004E3F52" w:rsidRDefault="004E3F52" w:rsidP="004E3F52">
      <w:pPr>
        <w:spacing w:before="120"/>
        <w:jc w:val="center"/>
        <w:rPr>
          <w:rFonts w:ascii="Times New Roman" w:hAnsi="Times New Roman" w:cs="Times New Roman"/>
          <w:b/>
          <w:sz w:val="16"/>
          <w:szCs w:val="28"/>
        </w:rPr>
      </w:pPr>
    </w:p>
    <w:p w:rsidR="004E3F52" w:rsidRDefault="004E3F52" w:rsidP="004E3F52">
      <w:pPr>
        <w:spacing w:before="120"/>
        <w:jc w:val="center"/>
        <w:rPr>
          <w:rFonts w:ascii="Times New Roman" w:hAnsi="Times New Roman" w:cs="Times New Roman"/>
          <w:b/>
          <w:sz w:val="28"/>
          <w:szCs w:val="28"/>
        </w:rPr>
      </w:pPr>
      <w:r>
        <w:rPr>
          <w:rFonts w:ascii="Times New Roman" w:hAnsi="Times New Roman" w:cs="Times New Roman"/>
          <w:b/>
          <w:sz w:val="28"/>
          <w:szCs w:val="28"/>
        </w:rPr>
        <w:t>Q</w:t>
      </w:r>
      <w:r w:rsidRPr="004E3F52">
        <w:rPr>
          <w:rFonts w:ascii="Times New Roman" w:hAnsi="Times New Roman" w:cs="Times New Roman"/>
          <w:b/>
          <w:sz w:val="28"/>
          <w:szCs w:val="28"/>
        </w:rPr>
        <w:t>UYẾT</w:t>
      </w:r>
      <w:r>
        <w:rPr>
          <w:rFonts w:ascii="Times New Roman" w:hAnsi="Times New Roman" w:cs="Times New Roman"/>
          <w:b/>
          <w:sz w:val="28"/>
          <w:szCs w:val="28"/>
        </w:rPr>
        <w:t xml:space="preserve"> ĐỊNH</w:t>
      </w:r>
    </w:p>
    <w:p w:rsidR="004E3F52" w:rsidRPr="004E3F52" w:rsidRDefault="004E3F52" w:rsidP="004E3F52">
      <w:pPr>
        <w:autoSpaceDE w:val="0"/>
        <w:autoSpaceDN w:val="0"/>
        <w:adjustRightInd w:val="0"/>
        <w:jc w:val="center"/>
        <w:rPr>
          <w:rFonts w:ascii="Times New Roman" w:hAnsi="Times New Roman" w:cs="Times New Roman"/>
          <w:b/>
          <w:bCs/>
          <w:sz w:val="26"/>
          <w:szCs w:val="26"/>
          <w:highlight w:val="white"/>
        </w:rPr>
      </w:pPr>
      <w:r w:rsidRPr="004E3F52">
        <w:rPr>
          <w:rFonts w:ascii="Times New Roman" w:hAnsi="Times New Roman" w:cs="Times New Roman"/>
          <w:b/>
          <w:sz w:val="26"/>
          <w:szCs w:val="26"/>
        </w:rPr>
        <w:t xml:space="preserve">Phê duyệt điều chỉnh, bổ sung </w:t>
      </w:r>
      <w:r>
        <w:rPr>
          <w:rFonts w:ascii="Times New Roman" w:hAnsi="Times New Roman" w:cs="Times New Roman"/>
          <w:b/>
          <w:bCs/>
          <w:spacing w:val="-6"/>
          <w:sz w:val="26"/>
          <w:szCs w:val="26"/>
        </w:rPr>
        <w:t>Quy hoạch thăm dò, khai thác và sử dụng tài nguyên khoáng sả</w:t>
      </w:r>
      <w:r>
        <w:rPr>
          <w:rFonts w:ascii="Times New Roman" w:hAnsi="Times New Roman" w:cs="Times New Roman"/>
          <w:b/>
          <w:bCs/>
          <w:sz w:val="26"/>
          <w:szCs w:val="26"/>
        </w:rPr>
        <w:t>n đến năm 2020 và định hướng đến năm 2030</w:t>
      </w:r>
      <w:r>
        <w:rPr>
          <w:rFonts w:ascii="Times New Roman" w:hAnsi="Times New Roman" w:cs="Times New Roman"/>
          <w:b/>
          <w:bCs/>
          <w:sz w:val="26"/>
          <w:szCs w:val="26"/>
          <w:highlight w:val="white"/>
        </w:rPr>
        <w:t xml:space="preserve"> tỉnh Thừa Thiên Huế</w:t>
      </w:r>
    </w:p>
    <w:p w:rsidR="004E3F52" w:rsidRPr="004E3F52" w:rsidRDefault="004E3F52" w:rsidP="004E3F52">
      <w:pPr>
        <w:autoSpaceDE w:val="0"/>
        <w:autoSpaceDN w:val="0"/>
        <w:adjustRightInd w:val="0"/>
        <w:jc w:val="center"/>
        <w:rPr>
          <w:rFonts w:ascii="Times New Roman" w:hAnsi="Times New Roman" w:cs="Times New Roman"/>
          <w:b/>
          <w:bCs/>
          <w:sz w:val="26"/>
          <w:szCs w:val="26"/>
          <w:highlight w:val="white"/>
        </w:rPr>
      </w:pPr>
      <w:r>
        <w:rPr>
          <w:noProof/>
        </w:rPr>
        <mc:AlternateContent>
          <mc:Choice Requires="wps">
            <w:drawing>
              <wp:anchor distT="0" distB="0" distL="114300" distR="114300" simplePos="0" relativeHeight="251659264" behindDoc="0" locked="0" layoutInCell="1" allowOverlap="1">
                <wp:simplePos x="0" y="0"/>
                <wp:positionH relativeFrom="column">
                  <wp:posOffset>2225040</wp:posOffset>
                </wp:positionH>
                <wp:positionV relativeFrom="paragraph">
                  <wp:posOffset>95885</wp:posOffset>
                </wp:positionV>
                <wp:extent cx="1304925" cy="0"/>
                <wp:effectExtent l="5715" t="10160" r="1333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75.2pt;margin-top:7.55pt;width:1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THJAIAAEwEAAAOAAAAZHJzL2Uyb0RvYy54bWysVE2PmzAQvVfqf7C4J0CWpA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"/>
            </w:pict>
          </mc:Fallback>
        </mc:AlternateContent>
      </w:r>
    </w:p>
    <w:p w:rsidR="004E3F52" w:rsidRPr="004E3F52" w:rsidRDefault="004E3F52" w:rsidP="004E3F52">
      <w:pPr>
        <w:spacing w:before="240" w:after="240"/>
        <w:jc w:val="center"/>
        <w:rPr>
          <w:rFonts w:ascii="Times New Roman" w:hAnsi="Times New Roman" w:cs="Times New Roman"/>
          <w:b/>
          <w:sz w:val="28"/>
          <w:szCs w:val="28"/>
        </w:rPr>
      </w:pPr>
      <w:r>
        <w:rPr>
          <w:rFonts w:ascii="Times New Roman" w:hAnsi="Times New Roman" w:cs="Times New Roman"/>
          <w:b/>
          <w:sz w:val="28"/>
          <w:szCs w:val="28"/>
        </w:rPr>
        <w:t xml:space="preserve">ỦY BAN NHÂN DÂN TỈNH </w:t>
      </w:r>
    </w:p>
    <w:p w:rsidR="004E3F52" w:rsidRDefault="004E3F52" w:rsidP="004E3F52">
      <w:pPr>
        <w:spacing w:line="300" w:lineRule="auto"/>
        <w:ind w:right="-34" w:firstLine="720"/>
        <w:jc w:val="both"/>
        <w:rPr>
          <w:rFonts w:ascii="Times New Roman" w:hAnsi="Times New Roman" w:cs="Times New Roman"/>
          <w:sz w:val="28"/>
          <w:szCs w:val="28"/>
        </w:rPr>
      </w:pPr>
      <w:r w:rsidRPr="004E3F52">
        <w:rPr>
          <w:rFonts w:ascii="Times New Roman" w:hAnsi="Times New Roman" w:cs="Times New Roman"/>
          <w:sz w:val="28"/>
          <w:szCs w:val="28"/>
        </w:rPr>
        <w:t>Căn cứ</w:t>
      </w:r>
      <w:r>
        <w:rPr>
          <w:rFonts w:ascii="Times New Roman" w:hAnsi="Times New Roman" w:cs="Times New Roman"/>
          <w:sz w:val="28"/>
          <w:szCs w:val="28"/>
        </w:rPr>
        <w:t xml:space="preserve"> Luật Tổ chức chính quyền địa phương ngày 19</w:t>
      </w:r>
      <w:r w:rsidRPr="004E3F52">
        <w:rPr>
          <w:rFonts w:ascii="Times New Roman" w:hAnsi="Times New Roman" w:cs="Times New Roman"/>
          <w:sz w:val="28"/>
          <w:szCs w:val="28"/>
        </w:rPr>
        <w:t xml:space="preserve"> tháng </w:t>
      </w:r>
      <w:r>
        <w:rPr>
          <w:rFonts w:ascii="Times New Roman" w:hAnsi="Times New Roman" w:cs="Times New Roman"/>
          <w:sz w:val="28"/>
          <w:szCs w:val="28"/>
        </w:rPr>
        <w:t>6</w:t>
      </w:r>
      <w:r w:rsidRPr="004E3F52">
        <w:rPr>
          <w:rFonts w:ascii="Times New Roman" w:hAnsi="Times New Roman" w:cs="Times New Roman"/>
          <w:sz w:val="28"/>
          <w:szCs w:val="28"/>
        </w:rPr>
        <w:t xml:space="preserve"> năm </w:t>
      </w:r>
      <w:r>
        <w:rPr>
          <w:rFonts w:ascii="Times New Roman" w:hAnsi="Times New Roman" w:cs="Times New Roman"/>
          <w:sz w:val="28"/>
          <w:szCs w:val="28"/>
        </w:rPr>
        <w:t>2015;</w:t>
      </w:r>
    </w:p>
    <w:p w:rsidR="004E3F52" w:rsidRPr="004E3F52" w:rsidRDefault="004E3F52" w:rsidP="004E3F52">
      <w:pPr>
        <w:pStyle w:val="BodyText"/>
        <w:spacing w:line="300" w:lineRule="auto"/>
        <w:ind w:firstLine="720"/>
        <w:rPr>
          <w:szCs w:val="28"/>
          <w:lang w:val="vi-VN"/>
        </w:rPr>
      </w:pPr>
      <w:r w:rsidRPr="004E3F52">
        <w:rPr>
          <w:szCs w:val="28"/>
          <w:lang w:val="vi-VN"/>
        </w:rPr>
        <w:t>Căn cứ</w:t>
      </w:r>
      <w:r>
        <w:rPr>
          <w:szCs w:val="28"/>
          <w:lang w:val="vi-VN"/>
        </w:rPr>
        <w:t xml:space="preserve"> Luật Khoáng sản </w:t>
      </w:r>
      <w:r>
        <w:rPr>
          <w:spacing w:val="1"/>
          <w:szCs w:val="28"/>
          <w:lang w:val="vi-VN"/>
        </w:rPr>
        <w:t>s</w:t>
      </w:r>
      <w:r>
        <w:rPr>
          <w:szCs w:val="28"/>
          <w:lang w:val="vi-VN"/>
        </w:rPr>
        <w:t>ố 60/</w:t>
      </w:r>
      <w:r>
        <w:rPr>
          <w:spacing w:val="-1"/>
          <w:szCs w:val="28"/>
          <w:lang w:val="vi-VN"/>
        </w:rPr>
        <w:t>2</w:t>
      </w:r>
      <w:r>
        <w:rPr>
          <w:szCs w:val="28"/>
          <w:lang w:val="vi-VN"/>
        </w:rPr>
        <w:t>010/</w:t>
      </w:r>
      <w:r>
        <w:rPr>
          <w:spacing w:val="-1"/>
          <w:szCs w:val="28"/>
          <w:lang w:val="vi-VN"/>
        </w:rPr>
        <w:t>Q</w:t>
      </w:r>
      <w:r>
        <w:rPr>
          <w:spacing w:val="1"/>
          <w:szCs w:val="28"/>
          <w:lang w:val="vi-VN"/>
        </w:rPr>
        <w:t>H</w:t>
      </w:r>
      <w:r>
        <w:rPr>
          <w:szCs w:val="28"/>
          <w:lang w:val="vi-VN"/>
        </w:rPr>
        <w:t>12 ngày 17</w:t>
      </w:r>
      <w:r w:rsidRPr="004E3F52">
        <w:rPr>
          <w:szCs w:val="28"/>
          <w:lang w:val="vi-VN"/>
        </w:rPr>
        <w:t xml:space="preserve"> tháng </w:t>
      </w:r>
      <w:r>
        <w:rPr>
          <w:szCs w:val="28"/>
          <w:lang w:val="vi-VN"/>
        </w:rPr>
        <w:t>11</w:t>
      </w:r>
      <w:r w:rsidRPr="004E3F52">
        <w:rPr>
          <w:szCs w:val="28"/>
          <w:lang w:val="vi-VN"/>
        </w:rPr>
        <w:t xml:space="preserve"> năm </w:t>
      </w:r>
      <w:r>
        <w:rPr>
          <w:szCs w:val="28"/>
          <w:lang w:val="vi-VN"/>
        </w:rPr>
        <w:t>2010</w:t>
      </w:r>
      <w:r w:rsidRPr="004E3F52">
        <w:rPr>
          <w:szCs w:val="28"/>
          <w:lang w:val="vi-VN"/>
        </w:rPr>
        <w:t>;</w:t>
      </w:r>
    </w:p>
    <w:p w:rsidR="004E3F52" w:rsidRPr="004E3F52" w:rsidRDefault="004E3F52" w:rsidP="004E3F52">
      <w:pPr>
        <w:pStyle w:val="BodyText"/>
        <w:spacing w:line="300" w:lineRule="auto"/>
        <w:ind w:firstLine="720"/>
        <w:rPr>
          <w:color w:val="000000"/>
          <w:spacing w:val="-4"/>
          <w:szCs w:val="28"/>
          <w:lang w:val="vi-VN"/>
        </w:rPr>
      </w:pPr>
      <w:r w:rsidRPr="004E3F52">
        <w:rPr>
          <w:color w:val="000000"/>
          <w:szCs w:val="28"/>
          <w:lang w:val="vi-VN"/>
        </w:rPr>
        <w:t xml:space="preserve">Căn cứ </w:t>
      </w:r>
      <w:r>
        <w:rPr>
          <w:color w:val="000000"/>
          <w:szCs w:val="28"/>
          <w:lang w:val="vi-VN"/>
        </w:rPr>
        <w:t>Nghị định số 15</w:t>
      </w:r>
      <w:r w:rsidRPr="004E3F52">
        <w:rPr>
          <w:color w:val="000000"/>
          <w:szCs w:val="28"/>
          <w:lang w:val="vi-VN"/>
        </w:rPr>
        <w:t>8</w:t>
      </w:r>
      <w:r>
        <w:rPr>
          <w:color w:val="000000"/>
          <w:szCs w:val="28"/>
          <w:lang w:val="vi-VN"/>
        </w:rPr>
        <w:t>/201</w:t>
      </w:r>
      <w:r w:rsidRPr="004E3F52">
        <w:rPr>
          <w:color w:val="000000"/>
          <w:szCs w:val="28"/>
          <w:lang w:val="vi-VN"/>
        </w:rPr>
        <w:t>6</w:t>
      </w:r>
      <w:r>
        <w:rPr>
          <w:color w:val="000000"/>
          <w:szCs w:val="28"/>
          <w:lang w:val="vi-VN"/>
        </w:rPr>
        <w:t xml:space="preserve">/NĐ-CP </w:t>
      </w:r>
      <w:r>
        <w:rPr>
          <w:color w:val="000000"/>
          <w:spacing w:val="-4"/>
          <w:szCs w:val="28"/>
          <w:lang w:val="vi-VN"/>
        </w:rPr>
        <w:t xml:space="preserve">ngày </w:t>
      </w:r>
      <w:r w:rsidRPr="004E3F52">
        <w:rPr>
          <w:color w:val="000000"/>
          <w:spacing w:val="-4"/>
          <w:szCs w:val="28"/>
          <w:lang w:val="vi-VN"/>
        </w:rPr>
        <w:t>2</w:t>
      </w:r>
      <w:r>
        <w:rPr>
          <w:color w:val="000000"/>
          <w:spacing w:val="-4"/>
          <w:szCs w:val="28"/>
          <w:lang w:val="vi-VN"/>
        </w:rPr>
        <w:t>9</w:t>
      </w:r>
      <w:r w:rsidRPr="004E3F52">
        <w:rPr>
          <w:color w:val="000000"/>
          <w:spacing w:val="-4"/>
          <w:szCs w:val="28"/>
          <w:lang w:val="vi-VN"/>
        </w:rPr>
        <w:t xml:space="preserve"> tháng 11 năm </w:t>
      </w:r>
      <w:r>
        <w:rPr>
          <w:color w:val="000000"/>
          <w:spacing w:val="-4"/>
          <w:szCs w:val="28"/>
          <w:lang w:val="vi-VN"/>
        </w:rPr>
        <w:t>201</w:t>
      </w:r>
      <w:r w:rsidRPr="004E3F52">
        <w:rPr>
          <w:color w:val="000000"/>
          <w:spacing w:val="-4"/>
          <w:szCs w:val="28"/>
          <w:lang w:val="vi-VN"/>
        </w:rPr>
        <w:t>6</w:t>
      </w:r>
      <w:r>
        <w:rPr>
          <w:color w:val="000000"/>
          <w:spacing w:val="-4"/>
          <w:szCs w:val="28"/>
          <w:lang w:val="vi-VN"/>
        </w:rPr>
        <w:t xml:space="preserve"> của Chính phủ về việc quy định chi tiết thi hành Luật khoáng sản</w:t>
      </w:r>
      <w:r>
        <w:rPr>
          <w:color w:val="000000"/>
          <w:spacing w:val="-4"/>
          <w:szCs w:val="28"/>
        </w:rPr>
        <w:t xml:space="preserve"> 2010</w:t>
      </w:r>
      <w:r w:rsidRPr="004E3F52">
        <w:rPr>
          <w:color w:val="000000"/>
          <w:spacing w:val="-4"/>
          <w:szCs w:val="28"/>
          <w:lang w:val="vi-VN"/>
        </w:rPr>
        <w:t>.</w:t>
      </w:r>
    </w:p>
    <w:p w:rsidR="004E3F52" w:rsidRPr="004E3F52" w:rsidRDefault="004E3F52" w:rsidP="004E3F52">
      <w:pPr>
        <w:spacing w:line="300" w:lineRule="auto"/>
        <w:ind w:firstLine="709"/>
        <w:jc w:val="both"/>
        <w:rPr>
          <w:rFonts w:ascii="Times New Roman" w:hAnsi="Times New Roman" w:cs="Times New Roman"/>
          <w:sz w:val="28"/>
          <w:szCs w:val="28"/>
        </w:rPr>
      </w:pPr>
      <w:r w:rsidRPr="004E3F52">
        <w:rPr>
          <w:rFonts w:ascii="Times New Roman" w:hAnsi="Times New Roman" w:cs="Times New Roman"/>
          <w:sz w:val="28"/>
          <w:szCs w:val="28"/>
        </w:rPr>
        <w:t>Căn cứ</w:t>
      </w:r>
      <w:r>
        <w:rPr>
          <w:rFonts w:ascii="Times New Roman" w:hAnsi="Times New Roman" w:cs="Times New Roman"/>
          <w:spacing w:val="-4"/>
          <w:sz w:val="28"/>
          <w:szCs w:val="28"/>
        </w:rPr>
        <w:t xml:space="preserve"> Quyết định số 1</w:t>
      </w:r>
      <w:r w:rsidRPr="004E3F52">
        <w:rPr>
          <w:rFonts w:ascii="Times New Roman" w:hAnsi="Times New Roman" w:cs="Times New Roman"/>
          <w:spacing w:val="-4"/>
          <w:sz w:val="28"/>
          <w:szCs w:val="28"/>
        </w:rPr>
        <w:t>9</w:t>
      </w:r>
      <w:r>
        <w:rPr>
          <w:rFonts w:ascii="Times New Roman" w:hAnsi="Times New Roman" w:cs="Times New Roman"/>
          <w:spacing w:val="-4"/>
          <w:sz w:val="28"/>
          <w:szCs w:val="28"/>
        </w:rPr>
        <w:t>1</w:t>
      </w:r>
      <w:r w:rsidRPr="004E3F52">
        <w:rPr>
          <w:rFonts w:ascii="Times New Roman" w:hAnsi="Times New Roman" w:cs="Times New Roman"/>
          <w:spacing w:val="-4"/>
          <w:sz w:val="28"/>
          <w:szCs w:val="28"/>
        </w:rPr>
        <w:t>8</w:t>
      </w:r>
      <w:r>
        <w:rPr>
          <w:rFonts w:ascii="Times New Roman" w:hAnsi="Times New Roman" w:cs="Times New Roman"/>
          <w:spacing w:val="-4"/>
          <w:sz w:val="28"/>
          <w:szCs w:val="28"/>
        </w:rPr>
        <w:t>/QĐ-UBND ngày 24</w:t>
      </w:r>
      <w:r w:rsidRPr="004E3F52">
        <w:rPr>
          <w:rFonts w:ascii="Times New Roman" w:hAnsi="Times New Roman" w:cs="Times New Roman"/>
          <w:spacing w:val="-4"/>
          <w:sz w:val="28"/>
          <w:szCs w:val="28"/>
        </w:rPr>
        <w:t xml:space="preserve"> tháng </w:t>
      </w:r>
      <w:r>
        <w:rPr>
          <w:rFonts w:ascii="Times New Roman" w:hAnsi="Times New Roman" w:cs="Times New Roman"/>
          <w:spacing w:val="-4"/>
          <w:sz w:val="28"/>
          <w:szCs w:val="28"/>
        </w:rPr>
        <w:t>8</w:t>
      </w:r>
      <w:r w:rsidRPr="004E3F52">
        <w:rPr>
          <w:rFonts w:ascii="Times New Roman" w:hAnsi="Times New Roman" w:cs="Times New Roman"/>
          <w:spacing w:val="-4"/>
          <w:sz w:val="28"/>
          <w:szCs w:val="28"/>
        </w:rPr>
        <w:t xml:space="preserve"> năm </w:t>
      </w:r>
      <w:r>
        <w:rPr>
          <w:rFonts w:ascii="Times New Roman" w:hAnsi="Times New Roman" w:cs="Times New Roman"/>
          <w:spacing w:val="-4"/>
          <w:sz w:val="28"/>
          <w:szCs w:val="28"/>
        </w:rPr>
        <w:t>2017 của UBND tỉnh Thừa Thiên Huế về việc phê duyệt Quy hoạch thăm dò, khai thác và sử dụng tài nguyên khoáng sản đến năm 2020 và định hướng đến năm 2030 tỉnh Thừa Thiên Huế</w:t>
      </w:r>
      <w:r>
        <w:rPr>
          <w:rFonts w:ascii="Times New Roman" w:hAnsi="Times New Roman" w:cs="Times New Roman"/>
          <w:sz w:val="28"/>
          <w:szCs w:val="28"/>
        </w:rPr>
        <w:t>.</w:t>
      </w:r>
    </w:p>
    <w:p w:rsidR="004E3F52" w:rsidRPr="004E3F52" w:rsidRDefault="004E3F52" w:rsidP="004E3F52">
      <w:pPr>
        <w:spacing w:before="120" w:after="120" w:line="300" w:lineRule="auto"/>
        <w:ind w:firstLine="709"/>
        <w:jc w:val="both"/>
        <w:rPr>
          <w:rFonts w:ascii="Times New Roman" w:hAnsi="Times New Roman" w:cs="Times New Roman"/>
          <w:bCs/>
          <w:sz w:val="28"/>
          <w:szCs w:val="28"/>
        </w:rPr>
      </w:pPr>
      <w:r w:rsidRPr="004E3F52">
        <w:rPr>
          <w:rFonts w:ascii="Times New Roman" w:hAnsi="Times New Roman" w:cs="Times New Roman"/>
          <w:sz w:val="28"/>
          <w:szCs w:val="28"/>
        </w:rPr>
        <w:t>Căn cứ Nghị quyết số 17/2019</w:t>
      </w:r>
      <w:r>
        <w:rPr>
          <w:rFonts w:ascii="Times New Roman" w:hAnsi="Times New Roman" w:cs="Times New Roman"/>
          <w:sz w:val="28"/>
          <w:szCs w:val="28"/>
        </w:rPr>
        <w:t>/</w:t>
      </w:r>
      <w:r w:rsidRPr="004E3F52">
        <w:rPr>
          <w:rFonts w:ascii="Times New Roman" w:hAnsi="Times New Roman" w:cs="Times New Roman"/>
          <w:sz w:val="28"/>
          <w:szCs w:val="28"/>
        </w:rPr>
        <w:t>NQ-</w:t>
      </w:r>
      <w:r>
        <w:rPr>
          <w:rFonts w:ascii="Times New Roman" w:hAnsi="Times New Roman" w:cs="Times New Roman"/>
          <w:sz w:val="28"/>
          <w:szCs w:val="28"/>
        </w:rPr>
        <w:t>HĐND ngày</w:t>
      </w:r>
      <w:r w:rsidRPr="004E3F52">
        <w:rPr>
          <w:rFonts w:ascii="Times New Roman" w:hAnsi="Times New Roman" w:cs="Times New Roman"/>
          <w:sz w:val="28"/>
          <w:szCs w:val="28"/>
        </w:rPr>
        <w:t xml:space="preserve"> 16 tháng 11 năm </w:t>
      </w:r>
      <w:r>
        <w:rPr>
          <w:rFonts w:ascii="Times New Roman" w:hAnsi="Times New Roman" w:cs="Times New Roman"/>
          <w:sz w:val="28"/>
          <w:szCs w:val="28"/>
        </w:rPr>
        <w:t>201</w:t>
      </w:r>
      <w:r w:rsidRPr="004E3F52">
        <w:rPr>
          <w:rFonts w:ascii="Times New Roman" w:hAnsi="Times New Roman" w:cs="Times New Roman"/>
          <w:sz w:val="28"/>
          <w:szCs w:val="28"/>
        </w:rPr>
        <w:t>9</w:t>
      </w:r>
      <w:r>
        <w:rPr>
          <w:rFonts w:ascii="Times New Roman" w:hAnsi="Times New Roman" w:cs="Times New Roman"/>
          <w:sz w:val="28"/>
          <w:szCs w:val="28"/>
        </w:rPr>
        <w:t xml:space="preserve"> của Hội đồng nhân dân tỉnh về </w:t>
      </w:r>
      <w:r w:rsidRPr="004E3F52">
        <w:rPr>
          <w:rFonts w:ascii="Times New Roman" w:hAnsi="Times New Roman" w:cs="Times New Roman"/>
          <w:sz w:val="28"/>
          <w:szCs w:val="28"/>
        </w:rPr>
        <w:t xml:space="preserve">việc điều chỉnh, bổ sung </w:t>
      </w:r>
      <w:r>
        <w:rPr>
          <w:rFonts w:ascii="Times New Roman" w:hAnsi="Times New Roman" w:cs="Times New Roman"/>
          <w:bCs/>
          <w:spacing w:val="-6"/>
          <w:sz w:val="28"/>
          <w:szCs w:val="28"/>
        </w:rPr>
        <w:t>Quy hoạch thăm dò, khai thác và sử dụng tài nguyên khoáng sả</w:t>
      </w:r>
      <w:r>
        <w:rPr>
          <w:rFonts w:ascii="Times New Roman" w:hAnsi="Times New Roman" w:cs="Times New Roman"/>
          <w:bCs/>
          <w:sz w:val="28"/>
          <w:szCs w:val="28"/>
        </w:rPr>
        <w:t>n đến năm 2020 và định hướng đến năm 2030</w:t>
      </w:r>
      <w:r>
        <w:rPr>
          <w:rFonts w:ascii="Times New Roman" w:hAnsi="Times New Roman" w:cs="Times New Roman"/>
          <w:bCs/>
          <w:sz w:val="28"/>
          <w:szCs w:val="28"/>
          <w:highlight w:val="white"/>
        </w:rPr>
        <w:t xml:space="preserve"> tỉnh Thừa Thiên Huế</w:t>
      </w:r>
      <w:r w:rsidRPr="004E3F52">
        <w:rPr>
          <w:rFonts w:ascii="Times New Roman" w:hAnsi="Times New Roman" w:cs="Times New Roman"/>
          <w:bCs/>
          <w:sz w:val="28"/>
          <w:szCs w:val="28"/>
        </w:rPr>
        <w:t>;</w:t>
      </w:r>
    </w:p>
    <w:p w:rsidR="004E3F52" w:rsidRPr="004E3F52" w:rsidRDefault="004E3F52" w:rsidP="004E3F52">
      <w:pPr>
        <w:spacing w:before="120" w:after="120" w:line="300" w:lineRule="auto"/>
        <w:ind w:firstLine="709"/>
        <w:jc w:val="both"/>
        <w:rPr>
          <w:rFonts w:ascii="Times New Roman" w:hAnsi="Times New Roman" w:cs="Times New Roman"/>
          <w:bCs/>
          <w:sz w:val="28"/>
          <w:szCs w:val="28"/>
        </w:rPr>
      </w:pPr>
      <w:r w:rsidRPr="004E3F52">
        <w:rPr>
          <w:rFonts w:ascii="Times New Roman" w:hAnsi="Times New Roman" w:cs="Times New Roman"/>
          <w:sz w:val="28"/>
          <w:szCs w:val="28"/>
        </w:rPr>
        <w:t>Xét đề nghị của Giám đốc Sở Tài nguyên và Môi trường tại các Tờ trình số 177/TTr-STNMT-KS ngày 20 tháng 6 năm 2019, số 280/TTr-STNMT-KS ngày 22 tháng 8 năm 2019</w:t>
      </w:r>
      <w:r w:rsidRPr="004E3F52">
        <w:rPr>
          <w:rFonts w:ascii="Times New Roman" w:hAnsi="Times New Roman" w:cs="Times New Roman"/>
          <w:bCs/>
          <w:sz w:val="28"/>
          <w:szCs w:val="28"/>
        </w:rPr>
        <w:t xml:space="preserve">, </w:t>
      </w:r>
      <w:r w:rsidRPr="004E3F52">
        <w:rPr>
          <w:rFonts w:ascii="Times New Roman" w:hAnsi="Times New Roman" w:cs="Times New Roman"/>
          <w:sz w:val="28"/>
          <w:szCs w:val="28"/>
        </w:rPr>
        <w:t>số 349/TTr-STNMT-KS ngày 03 tháng 10 năm 2019,</w:t>
      </w:r>
      <w:r w:rsidRPr="004E3F52">
        <w:rPr>
          <w:rFonts w:ascii="Times New Roman" w:hAnsi="Times New Roman" w:cs="Times New Roman"/>
          <w:bCs/>
          <w:sz w:val="28"/>
          <w:szCs w:val="28"/>
        </w:rPr>
        <w:t xml:space="preserve"> số </w:t>
      </w:r>
      <w:r w:rsidRPr="004E3F52">
        <w:rPr>
          <w:rFonts w:ascii="Times New Roman" w:hAnsi="Times New Roman" w:cs="Times New Roman"/>
          <w:sz w:val="28"/>
          <w:szCs w:val="28"/>
        </w:rPr>
        <w:t xml:space="preserve">361/TTr-STNMT-KS ngày 11 tháng 10 năm 2019, số 371/TTr-STNMT-KS ngày 23 tháng 10 năm 2019, </w:t>
      </w:r>
    </w:p>
    <w:p w:rsidR="004E3F52" w:rsidRPr="004E3F52" w:rsidRDefault="004E3F52" w:rsidP="004E3F52">
      <w:pPr>
        <w:spacing w:before="240" w:after="240"/>
        <w:jc w:val="center"/>
        <w:rPr>
          <w:rFonts w:ascii="Times New Roman" w:hAnsi="Times New Roman" w:cs="Times New Roman"/>
          <w:b/>
          <w:sz w:val="28"/>
          <w:szCs w:val="28"/>
        </w:rPr>
      </w:pPr>
      <w:r>
        <w:rPr>
          <w:rFonts w:ascii="Times New Roman" w:hAnsi="Times New Roman" w:cs="Times New Roman"/>
          <w:b/>
          <w:sz w:val="28"/>
          <w:szCs w:val="28"/>
        </w:rPr>
        <w:t>QUYẾT</w:t>
      </w:r>
      <w:r w:rsidRPr="004E3F52">
        <w:rPr>
          <w:rFonts w:ascii="Times New Roman" w:hAnsi="Times New Roman" w:cs="Times New Roman"/>
          <w:b/>
          <w:sz w:val="28"/>
          <w:szCs w:val="28"/>
        </w:rPr>
        <w:t xml:space="preserve"> </w:t>
      </w:r>
      <w:r>
        <w:rPr>
          <w:rFonts w:ascii="Times New Roman" w:hAnsi="Times New Roman" w:cs="Times New Roman"/>
          <w:b/>
          <w:sz w:val="28"/>
          <w:szCs w:val="28"/>
        </w:rPr>
        <w:t>ĐỊNH:</w:t>
      </w:r>
    </w:p>
    <w:p w:rsidR="004E3F52" w:rsidRPr="004E3F52" w:rsidRDefault="004E3F52" w:rsidP="004E3F52">
      <w:pPr>
        <w:spacing w:before="120" w:after="120" w:line="300" w:lineRule="auto"/>
        <w:ind w:firstLine="720"/>
        <w:jc w:val="both"/>
        <w:rPr>
          <w:rFonts w:ascii="Times New Roman" w:hAnsi="Times New Roman" w:cs="Times New Roman"/>
          <w:sz w:val="28"/>
          <w:szCs w:val="28"/>
        </w:rPr>
      </w:pPr>
      <w:r>
        <w:rPr>
          <w:rFonts w:ascii="Times New Roman" w:hAnsi="Times New Roman" w:cs="Times New Roman"/>
          <w:b/>
          <w:sz w:val="28"/>
          <w:szCs w:val="28"/>
        </w:rPr>
        <w:t>Điều 1.</w:t>
      </w:r>
      <w:r>
        <w:rPr>
          <w:rFonts w:ascii="Times New Roman" w:hAnsi="Times New Roman" w:cs="Times New Roman"/>
          <w:sz w:val="28"/>
          <w:szCs w:val="28"/>
        </w:rPr>
        <w:t xml:space="preserve"> Phê duyệt</w:t>
      </w:r>
      <w:r w:rsidRPr="004E3F52">
        <w:rPr>
          <w:rFonts w:ascii="Times New Roman" w:hAnsi="Times New Roman" w:cs="Times New Roman"/>
          <w:sz w:val="28"/>
          <w:szCs w:val="28"/>
        </w:rPr>
        <w:t xml:space="preserve"> điều chỉnh,</w:t>
      </w:r>
      <w:r>
        <w:rPr>
          <w:rFonts w:ascii="Times New Roman" w:hAnsi="Times New Roman" w:cs="Times New Roman"/>
          <w:sz w:val="28"/>
          <w:szCs w:val="28"/>
        </w:rPr>
        <w:t xml:space="preserve"> bổ sung </w:t>
      </w:r>
      <w:r>
        <w:rPr>
          <w:rFonts w:ascii="Times New Roman" w:hAnsi="Times New Roman"/>
          <w:sz w:val="28"/>
          <w:szCs w:val="28"/>
          <w:lang w:val="nl-NL"/>
        </w:rPr>
        <w:t>Quy hoạch thăm dò, khai thác và sử dụng tài nguyên khoáng sản đến năm 2020 và định hướng đến năm 2030 tỉnh Thừa Thiên Huế</w:t>
      </w:r>
      <w:r w:rsidRPr="004E3F52">
        <w:rPr>
          <w:rFonts w:ascii="Times New Roman" w:hAnsi="Times New Roman" w:cs="Times New Roman"/>
          <w:sz w:val="28"/>
          <w:szCs w:val="28"/>
        </w:rPr>
        <w:t xml:space="preserve"> với các nội dung chính sau:</w:t>
      </w:r>
    </w:p>
    <w:p w:rsidR="004E3F52" w:rsidRPr="004E3F52" w:rsidRDefault="004E3F52" w:rsidP="004E3F52">
      <w:pPr>
        <w:spacing w:before="120" w:after="120" w:line="300" w:lineRule="auto"/>
        <w:jc w:val="both"/>
        <w:rPr>
          <w:rFonts w:ascii="Times New Roman" w:hAnsi="Times New Roman" w:cs="Times New Roman"/>
          <w:sz w:val="28"/>
          <w:szCs w:val="28"/>
        </w:rPr>
      </w:pPr>
      <w:r w:rsidRPr="004E3F52">
        <w:rPr>
          <w:rFonts w:ascii="Times New Roman" w:hAnsi="Times New Roman" w:cs="Times New Roman"/>
          <w:sz w:val="28"/>
          <w:szCs w:val="28"/>
        </w:rPr>
        <w:tab/>
        <w:t>1. Bổ sung 03 khu vực mỏ khoáng sản đá làm vật liệu xây dựng thông thường gồm: 01 khu vực mỏ tại xã Hương Hữu, huyện Nam Đông; 02 khu vực mỏ tại xã Hương Thọ và phường Hương Hồ, thị xã Hương Trà.</w:t>
      </w:r>
    </w:p>
    <w:p w:rsidR="004E3F52" w:rsidRPr="004E3F52" w:rsidRDefault="004E3F52" w:rsidP="004E3F52">
      <w:pPr>
        <w:spacing w:before="120" w:after="120" w:line="300" w:lineRule="auto"/>
        <w:jc w:val="both"/>
        <w:rPr>
          <w:rFonts w:ascii="Times New Roman" w:hAnsi="Times New Roman" w:cs="Times New Roman"/>
          <w:sz w:val="28"/>
          <w:szCs w:val="28"/>
        </w:rPr>
      </w:pPr>
      <w:r w:rsidRPr="004E3F52">
        <w:rPr>
          <w:rFonts w:ascii="Times New Roman" w:hAnsi="Times New Roman" w:cs="Times New Roman"/>
          <w:sz w:val="28"/>
          <w:szCs w:val="28"/>
        </w:rPr>
        <w:tab/>
        <w:t xml:space="preserve">2. Điều chỉnh, bổ sung 04 khu vực mỏ khoáng sản đất làm vật liệu san lấp </w:t>
      </w:r>
      <w:r w:rsidRPr="004E3F52">
        <w:rPr>
          <w:rFonts w:ascii="Times New Roman" w:hAnsi="Times New Roman" w:cs="Times New Roman"/>
          <w:sz w:val="28"/>
          <w:szCs w:val="28"/>
        </w:rPr>
        <w:lastRenderedPageBreak/>
        <w:t xml:space="preserve">gồm: 02 khu vực mỏ tại xã Lộc Sơn và xã Lộc Bổn huyện Phú Lộc; 02 khu vực mỏ tại phường Thủy Phương, thị xã Hương Thủy. </w:t>
      </w:r>
    </w:p>
    <w:p w:rsidR="004E3F52" w:rsidRPr="004E3F52" w:rsidRDefault="004E3F52" w:rsidP="004E3F52">
      <w:pPr>
        <w:spacing w:before="120" w:after="120" w:line="300" w:lineRule="auto"/>
        <w:jc w:val="center"/>
        <w:rPr>
          <w:rFonts w:ascii="Times New Roman" w:hAnsi="Times New Roman" w:cs="Times New Roman"/>
          <w:i/>
          <w:sz w:val="28"/>
          <w:szCs w:val="28"/>
        </w:rPr>
      </w:pPr>
      <w:r w:rsidRPr="004E3F52">
        <w:rPr>
          <w:rFonts w:ascii="Times New Roman" w:hAnsi="Times New Roman" w:cs="Times New Roman"/>
          <w:i/>
          <w:sz w:val="28"/>
          <w:szCs w:val="28"/>
        </w:rPr>
        <w:t>(Chi tiết các khu vực mỏ khoáng sản tại Phụ lục đính kèm).</w:t>
      </w:r>
    </w:p>
    <w:p w:rsidR="004E3F52" w:rsidRPr="004E3F52" w:rsidRDefault="004E3F52" w:rsidP="004E3F52">
      <w:pPr>
        <w:spacing w:before="120" w:after="120" w:line="300" w:lineRule="auto"/>
        <w:ind w:firstLine="680"/>
        <w:jc w:val="both"/>
        <w:rPr>
          <w:rFonts w:ascii="Times New Roman" w:hAnsi="Times New Roman" w:cs="Times New Roman"/>
          <w:sz w:val="28"/>
          <w:szCs w:val="28"/>
        </w:rPr>
      </w:pPr>
      <w:r>
        <w:rPr>
          <w:rFonts w:ascii="Times New Roman" w:hAnsi="Times New Roman" w:cs="Times New Roman"/>
          <w:b/>
          <w:sz w:val="28"/>
          <w:szCs w:val="28"/>
        </w:rPr>
        <w:t>Điều 2.</w:t>
      </w:r>
      <w:r>
        <w:rPr>
          <w:rFonts w:ascii="Times New Roman" w:hAnsi="Times New Roman" w:cs="Times New Roman"/>
          <w:sz w:val="28"/>
          <w:szCs w:val="28"/>
        </w:rPr>
        <w:t xml:space="preserve"> Quyết định này có hiệu lực thi hành kể từ ngày </w:t>
      </w:r>
      <w:r w:rsidRPr="004E3F52">
        <w:rPr>
          <w:rFonts w:ascii="Times New Roman" w:hAnsi="Times New Roman" w:cs="Times New Roman"/>
          <w:sz w:val="28"/>
          <w:szCs w:val="28"/>
        </w:rPr>
        <w:t>ký</w:t>
      </w:r>
      <w:r>
        <w:rPr>
          <w:rFonts w:ascii="Times New Roman" w:hAnsi="Times New Roman" w:cs="Times New Roman"/>
          <w:sz w:val="28"/>
          <w:szCs w:val="28"/>
        </w:rPr>
        <w:t xml:space="preserve">. Các nội dung khác </w:t>
      </w:r>
      <w:r w:rsidRPr="004E3F52">
        <w:rPr>
          <w:rFonts w:ascii="Times New Roman" w:hAnsi="Times New Roman" w:cs="Times New Roman"/>
          <w:sz w:val="28"/>
          <w:szCs w:val="28"/>
        </w:rPr>
        <w:t xml:space="preserve">tại </w:t>
      </w:r>
      <w:r>
        <w:rPr>
          <w:rFonts w:ascii="Times New Roman" w:hAnsi="Times New Roman" w:cs="Times New Roman"/>
          <w:sz w:val="28"/>
          <w:szCs w:val="28"/>
        </w:rPr>
        <w:t xml:space="preserve">Quyết định số </w:t>
      </w:r>
      <w:r w:rsidRPr="004E3F52">
        <w:rPr>
          <w:rFonts w:ascii="Times New Roman" w:hAnsi="Times New Roman" w:cs="Times New Roman"/>
          <w:sz w:val="28"/>
          <w:szCs w:val="28"/>
        </w:rPr>
        <w:t>1918</w:t>
      </w:r>
      <w:r>
        <w:rPr>
          <w:rFonts w:ascii="Times New Roman" w:hAnsi="Times New Roman" w:cs="Times New Roman"/>
          <w:sz w:val="28"/>
          <w:szCs w:val="28"/>
        </w:rPr>
        <w:t>/QĐ-UBND ngày 2</w:t>
      </w:r>
      <w:r w:rsidRPr="004E3F52">
        <w:rPr>
          <w:rFonts w:ascii="Times New Roman" w:hAnsi="Times New Roman" w:cs="Times New Roman"/>
          <w:sz w:val="28"/>
          <w:szCs w:val="28"/>
        </w:rPr>
        <w:t>4</w:t>
      </w:r>
      <w:r>
        <w:rPr>
          <w:rFonts w:ascii="Times New Roman" w:hAnsi="Times New Roman" w:cs="Times New Roman"/>
          <w:sz w:val="28"/>
          <w:szCs w:val="28"/>
        </w:rPr>
        <w:t>/</w:t>
      </w:r>
      <w:r w:rsidRPr="004E3F52">
        <w:rPr>
          <w:rFonts w:ascii="Times New Roman" w:hAnsi="Times New Roman" w:cs="Times New Roman"/>
          <w:sz w:val="28"/>
          <w:szCs w:val="28"/>
        </w:rPr>
        <w:t>8</w:t>
      </w:r>
      <w:r>
        <w:rPr>
          <w:rFonts w:ascii="Times New Roman" w:hAnsi="Times New Roman" w:cs="Times New Roman"/>
          <w:sz w:val="28"/>
          <w:szCs w:val="28"/>
        </w:rPr>
        <w:t>/201</w:t>
      </w:r>
      <w:r w:rsidRPr="004E3F52">
        <w:rPr>
          <w:rFonts w:ascii="Times New Roman" w:hAnsi="Times New Roman" w:cs="Times New Roman"/>
          <w:sz w:val="28"/>
          <w:szCs w:val="28"/>
        </w:rPr>
        <w:t>7</w:t>
      </w:r>
      <w:r>
        <w:rPr>
          <w:rFonts w:ascii="Times New Roman" w:hAnsi="Times New Roman" w:cs="Times New Roman"/>
          <w:sz w:val="28"/>
          <w:szCs w:val="28"/>
        </w:rPr>
        <w:t xml:space="preserve"> của UBND t</w:t>
      </w:r>
      <w:r w:rsidRPr="004E3F52">
        <w:rPr>
          <w:rFonts w:ascii="Times New Roman" w:hAnsi="Times New Roman" w:cs="Times New Roman"/>
          <w:sz w:val="28"/>
          <w:szCs w:val="28"/>
        </w:rPr>
        <w:t>ỉ</w:t>
      </w:r>
      <w:r>
        <w:rPr>
          <w:rFonts w:ascii="Times New Roman" w:hAnsi="Times New Roman" w:cs="Times New Roman"/>
          <w:sz w:val="28"/>
          <w:szCs w:val="28"/>
        </w:rPr>
        <w:t xml:space="preserve">nh </w:t>
      </w:r>
      <w:r w:rsidRPr="004E3F52">
        <w:rPr>
          <w:rFonts w:ascii="Times New Roman" w:hAnsi="Times New Roman" w:cs="Times New Roman"/>
          <w:sz w:val="28"/>
          <w:szCs w:val="28"/>
        </w:rPr>
        <w:t>Thừa Thiên Huế không thay đổi</w:t>
      </w:r>
      <w:r>
        <w:rPr>
          <w:rFonts w:ascii="Times New Roman" w:hAnsi="Times New Roman" w:cs="Times New Roman"/>
          <w:sz w:val="28"/>
          <w:szCs w:val="28"/>
        </w:rPr>
        <w:t>.</w:t>
      </w:r>
    </w:p>
    <w:p w:rsidR="004E3F52" w:rsidRPr="004E3F52" w:rsidRDefault="004E3F52" w:rsidP="004E3F52">
      <w:pPr>
        <w:spacing w:before="120" w:after="120" w:line="300" w:lineRule="auto"/>
        <w:ind w:firstLine="680"/>
        <w:jc w:val="both"/>
        <w:rPr>
          <w:rFonts w:ascii="Times New Roman" w:hAnsi="Times New Roman" w:cs="Times New Roman"/>
          <w:sz w:val="28"/>
          <w:szCs w:val="28"/>
        </w:rPr>
      </w:pPr>
      <w:r>
        <w:rPr>
          <w:rFonts w:ascii="Times New Roman" w:hAnsi="Times New Roman" w:cs="Times New Roman"/>
          <w:b/>
          <w:sz w:val="28"/>
          <w:szCs w:val="28"/>
        </w:rPr>
        <w:t>Điều 3.</w:t>
      </w:r>
      <w:r>
        <w:rPr>
          <w:rFonts w:ascii="Times New Roman" w:hAnsi="Times New Roman" w:cs="Times New Roman"/>
          <w:sz w:val="28"/>
          <w:szCs w:val="28"/>
        </w:rPr>
        <w:t xml:space="preserve"> Chánh Văn phòng UBND tỉnh, Giám đốc các Sở: Tài nguyên và Môi trường, Xây dựng,</w:t>
      </w:r>
      <w:r w:rsidRPr="004E3F52">
        <w:rPr>
          <w:rFonts w:ascii="Times New Roman" w:hAnsi="Times New Roman" w:cs="Times New Roman"/>
          <w:sz w:val="28"/>
          <w:szCs w:val="28"/>
        </w:rPr>
        <w:t xml:space="preserve"> </w:t>
      </w:r>
      <w:r>
        <w:rPr>
          <w:rFonts w:ascii="Times New Roman" w:hAnsi="Times New Roman" w:cs="Times New Roman"/>
          <w:sz w:val="28"/>
          <w:szCs w:val="28"/>
        </w:rPr>
        <w:t>Công Thương, Nông nghiệp và Phát triển nông thôn, Kế hoạch và Đầu tư, Tài chính, Lao động Thương binh và Xã hội, Công an tỉnh, Bộ chỉ huy Quân sự tỉnh; Chủ tịch UBND</w:t>
      </w:r>
      <w:r w:rsidRPr="004E3F52">
        <w:rPr>
          <w:rFonts w:ascii="Times New Roman" w:hAnsi="Times New Roman" w:cs="Times New Roman"/>
          <w:sz w:val="28"/>
          <w:szCs w:val="28"/>
        </w:rPr>
        <w:t xml:space="preserve"> các</w:t>
      </w:r>
      <w:r>
        <w:rPr>
          <w:rFonts w:ascii="Times New Roman" w:hAnsi="Times New Roman" w:cs="Times New Roman"/>
          <w:sz w:val="28"/>
          <w:szCs w:val="28"/>
        </w:rPr>
        <w:t xml:space="preserve"> huyện</w:t>
      </w:r>
      <w:r w:rsidRPr="004E3F52">
        <w:rPr>
          <w:rFonts w:ascii="Times New Roman" w:hAnsi="Times New Roman" w:cs="Times New Roman"/>
          <w:sz w:val="28"/>
          <w:szCs w:val="28"/>
        </w:rPr>
        <w:t>, thị xã:</w:t>
      </w:r>
      <w:r>
        <w:rPr>
          <w:rFonts w:ascii="Times New Roman" w:hAnsi="Times New Roman" w:cs="Times New Roman"/>
          <w:sz w:val="28"/>
          <w:szCs w:val="28"/>
        </w:rPr>
        <w:t xml:space="preserve"> </w:t>
      </w:r>
      <w:r w:rsidRPr="004E3F52">
        <w:rPr>
          <w:rFonts w:ascii="Times New Roman" w:hAnsi="Times New Roman" w:cs="Times New Roman"/>
          <w:sz w:val="28"/>
          <w:szCs w:val="28"/>
        </w:rPr>
        <w:t>Phú Lộc, Nam Đông</w:t>
      </w:r>
      <w:r>
        <w:rPr>
          <w:rFonts w:ascii="Times New Roman" w:hAnsi="Times New Roman" w:cs="Times New Roman"/>
          <w:sz w:val="28"/>
          <w:szCs w:val="28"/>
        </w:rPr>
        <w:t xml:space="preserve"> </w:t>
      </w:r>
      <w:r w:rsidRPr="004E3F52">
        <w:rPr>
          <w:rFonts w:ascii="Times New Roman" w:hAnsi="Times New Roman" w:cs="Times New Roman"/>
          <w:sz w:val="28"/>
          <w:szCs w:val="28"/>
        </w:rPr>
        <w:t xml:space="preserve">, Hương Thủy, Hương Trà </w:t>
      </w:r>
      <w:r>
        <w:rPr>
          <w:rFonts w:ascii="Times New Roman" w:hAnsi="Times New Roman" w:cs="Times New Roman"/>
          <w:sz w:val="28"/>
          <w:szCs w:val="28"/>
        </w:rPr>
        <w:t>và Th</w:t>
      </w:r>
      <w:r w:rsidRPr="004E3F52">
        <w:rPr>
          <w:rFonts w:ascii="Times New Roman" w:hAnsi="Times New Roman" w:cs="Times New Roman"/>
          <w:sz w:val="28"/>
          <w:szCs w:val="28"/>
        </w:rPr>
        <w:t>ủ</w:t>
      </w:r>
      <w:r>
        <w:rPr>
          <w:rFonts w:ascii="Times New Roman" w:hAnsi="Times New Roman" w:cs="Times New Roman"/>
          <w:sz w:val="28"/>
          <w:szCs w:val="28"/>
        </w:rPr>
        <w:t xml:space="preserve"> trưởng các cơ quan, đơn vị liên quan </w:t>
      </w:r>
      <w:r w:rsidRPr="004E3F52">
        <w:rPr>
          <w:rFonts w:ascii="Times New Roman" w:hAnsi="Times New Roman" w:cs="Times New Roman"/>
          <w:sz w:val="28"/>
          <w:szCs w:val="28"/>
        </w:rPr>
        <w:t>chịu trách nhiệm</w:t>
      </w:r>
      <w:r>
        <w:rPr>
          <w:rFonts w:ascii="Times New Roman" w:hAnsi="Times New Roman" w:cs="Times New Roman"/>
          <w:sz w:val="28"/>
          <w:szCs w:val="28"/>
        </w:rPr>
        <w:t xml:space="preserve"> thi hành</w:t>
      </w:r>
      <w:r w:rsidRPr="004E3F52">
        <w:rPr>
          <w:rFonts w:ascii="Times New Roman" w:hAnsi="Times New Roman" w:cs="Times New Roman"/>
          <w:sz w:val="28"/>
          <w:szCs w:val="28"/>
        </w:rPr>
        <w:t xml:space="preserve"> </w:t>
      </w:r>
      <w:r>
        <w:rPr>
          <w:rFonts w:ascii="Times New Roman" w:hAnsi="Times New Roman" w:cs="Times New Roman"/>
          <w:sz w:val="28"/>
          <w:szCs w:val="28"/>
        </w:rPr>
        <w:t>Quyết định</w:t>
      </w:r>
      <w:r w:rsidRPr="004E3F52">
        <w:rPr>
          <w:rFonts w:ascii="Times New Roman" w:hAnsi="Times New Roman" w:cs="Times New Roman"/>
          <w:sz w:val="28"/>
          <w:szCs w:val="28"/>
        </w:rPr>
        <w:t xml:space="preserve"> này</w:t>
      </w:r>
      <w:r>
        <w:rPr>
          <w:rFonts w:ascii="Times New Roman" w:hAnsi="Times New Roman" w:cs="Times New Roman"/>
          <w:sz w:val="28"/>
          <w:szCs w:val="28"/>
        </w:rPr>
        <w:t>./.</w:t>
      </w:r>
    </w:p>
    <w:tbl>
      <w:tblPr>
        <w:tblW w:w="5000" w:type="pct"/>
        <w:tblLook w:val="01E0" w:firstRow="1" w:lastRow="1" w:firstColumn="1" w:lastColumn="1" w:noHBand="0" w:noVBand="0"/>
      </w:tblPr>
      <w:tblGrid>
        <w:gridCol w:w="4326"/>
        <w:gridCol w:w="4962"/>
      </w:tblGrid>
      <w:tr w:rsidR="004E3F52" w:rsidTr="004E3F52">
        <w:tc>
          <w:tcPr>
            <w:tcW w:w="2329" w:type="pct"/>
          </w:tcPr>
          <w:p w:rsidR="004E3F52" w:rsidRPr="004E3F52" w:rsidRDefault="004E3F52">
            <w:pPr>
              <w:rPr>
                <w:rFonts w:ascii="Times New Roman" w:eastAsia="Times New Roman" w:hAnsi="Times New Roman" w:cs="Times New Roman"/>
                <w:sz w:val="22"/>
                <w:szCs w:val="22"/>
              </w:rPr>
            </w:pPr>
            <w:r>
              <w:rPr>
                <w:rFonts w:ascii="Times New Roman" w:hAnsi="Times New Roman" w:cs="Times New Roman"/>
                <w:b/>
                <w:bCs/>
                <w:i/>
                <w:lang w:val="sv-SE"/>
              </w:rPr>
              <w:t>Nơi nhận:</w:t>
            </w:r>
            <w:r>
              <w:rPr>
                <w:rFonts w:ascii="Times New Roman" w:eastAsia="Times New Roman" w:hAnsi="Times New Roman" w:cs="Times New Roman"/>
                <w:b/>
                <w:i/>
              </w:rPr>
              <w:br/>
            </w:r>
            <w:r w:rsidRPr="004E3F52">
              <w:rPr>
                <w:rFonts w:ascii="Times New Roman" w:eastAsia="Times New Roman" w:hAnsi="Times New Roman" w:cs="Times New Roman"/>
                <w:sz w:val="22"/>
                <w:szCs w:val="22"/>
              </w:rPr>
              <w:t>- Như Điều 3;</w:t>
            </w:r>
          </w:p>
          <w:p w:rsidR="004E3F52" w:rsidRPr="004E3F52" w:rsidRDefault="004E3F5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Bộ </w:t>
            </w:r>
            <w:r w:rsidRPr="004E3F52">
              <w:rPr>
                <w:rFonts w:ascii="Times New Roman" w:eastAsia="Times New Roman" w:hAnsi="Times New Roman" w:cs="Times New Roman"/>
                <w:sz w:val="22"/>
                <w:szCs w:val="22"/>
              </w:rPr>
              <w:t>TNMT;</w:t>
            </w:r>
          </w:p>
          <w:p w:rsidR="004E3F52" w:rsidRPr="004E3F52" w:rsidRDefault="004E3F52">
            <w:pPr>
              <w:rPr>
                <w:rFonts w:ascii="Times New Roman" w:eastAsia="Times New Roman" w:hAnsi="Times New Roman" w:cs="Times New Roman"/>
                <w:sz w:val="22"/>
                <w:szCs w:val="22"/>
              </w:rPr>
            </w:pPr>
            <w:r w:rsidRPr="004E3F5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Bộ C</w:t>
            </w:r>
            <w:r w:rsidRPr="004E3F52">
              <w:rPr>
                <w:rFonts w:ascii="Times New Roman" w:eastAsia="Times New Roman" w:hAnsi="Times New Roman" w:cs="Times New Roman"/>
                <w:sz w:val="22"/>
                <w:szCs w:val="22"/>
              </w:rPr>
              <w:t>ông thương;</w:t>
            </w:r>
          </w:p>
          <w:p w:rsidR="004E3F52" w:rsidRPr="004E3F52" w:rsidRDefault="004E3F52">
            <w:pPr>
              <w:rPr>
                <w:rFonts w:ascii="Times New Roman" w:eastAsia="Times New Roman" w:hAnsi="Times New Roman" w:cs="Times New Roman"/>
                <w:sz w:val="22"/>
                <w:szCs w:val="22"/>
              </w:rPr>
            </w:pPr>
            <w:r w:rsidRPr="004E3F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Bộ Xây dựng;</w:t>
            </w:r>
            <w:r>
              <w:rPr>
                <w:rFonts w:ascii="Times New Roman" w:eastAsia="Times New Roman" w:hAnsi="Times New Roman" w:cs="Times New Roman"/>
                <w:sz w:val="22"/>
                <w:szCs w:val="22"/>
              </w:rPr>
              <w:br/>
              <w:t>- TT</w:t>
            </w:r>
            <w:r w:rsidRPr="004E3F52">
              <w:rPr>
                <w:rFonts w:ascii="Times New Roman" w:eastAsia="Times New Roman" w:hAnsi="Times New Roman" w:cs="Times New Roman"/>
                <w:sz w:val="22"/>
                <w:szCs w:val="22"/>
              </w:rPr>
              <w:t>TU</w:t>
            </w:r>
            <w:r>
              <w:rPr>
                <w:rFonts w:ascii="Times New Roman" w:eastAsia="Times New Roman" w:hAnsi="Times New Roman" w:cs="Times New Roman"/>
                <w:sz w:val="22"/>
                <w:szCs w:val="22"/>
              </w:rPr>
              <w:t>;</w:t>
            </w:r>
            <w:r w:rsidRPr="004E3F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TT</w:t>
            </w:r>
            <w:r w:rsidRPr="004E3F52">
              <w:rPr>
                <w:rFonts w:ascii="Times New Roman" w:eastAsia="Times New Roman" w:hAnsi="Times New Roman" w:cs="Times New Roman"/>
                <w:sz w:val="22"/>
                <w:szCs w:val="22"/>
              </w:rPr>
              <w:t xml:space="preserve"> H</w:t>
            </w:r>
            <w:r>
              <w:rPr>
                <w:rFonts w:ascii="Times New Roman" w:eastAsia="Times New Roman" w:hAnsi="Times New Roman" w:cs="Times New Roman"/>
                <w:sz w:val="22"/>
                <w:szCs w:val="22"/>
              </w:rPr>
              <w:t>ĐND</w:t>
            </w:r>
            <w:r w:rsidRPr="004E3F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Pr="004E3F52">
              <w:rPr>
                <w:rFonts w:ascii="Times New Roman" w:eastAsia="Times New Roman" w:hAnsi="Times New Roman" w:cs="Times New Roman"/>
                <w:sz w:val="22"/>
                <w:szCs w:val="22"/>
              </w:rPr>
              <w:t>ỉ</w:t>
            </w:r>
            <w:r>
              <w:rPr>
                <w:rFonts w:ascii="Times New Roman" w:eastAsia="Times New Roman" w:hAnsi="Times New Roman" w:cs="Times New Roman"/>
                <w:sz w:val="22"/>
                <w:szCs w:val="22"/>
              </w:rPr>
              <w:t>nh;</w:t>
            </w:r>
            <w:r>
              <w:rPr>
                <w:rFonts w:ascii="Times New Roman" w:eastAsia="Times New Roman" w:hAnsi="Times New Roman" w:cs="Times New Roman"/>
                <w:sz w:val="22"/>
                <w:szCs w:val="22"/>
              </w:rPr>
              <w:br/>
              <w:t>- C</w:t>
            </w:r>
            <w:r w:rsidRPr="004E3F52">
              <w:rPr>
                <w:rFonts w:ascii="Times New Roman" w:eastAsia="Times New Roman" w:hAnsi="Times New Roman" w:cs="Times New Roman"/>
                <w:sz w:val="22"/>
                <w:szCs w:val="22"/>
              </w:rPr>
              <w:t>T và</w:t>
            </w:r>
            <w:r>
              <w:rPr>
                <w:rFonts w:ascii="Times New Roman" w:eastAsia="Times New Roman" w:hAnsi="Times New Roman" w:cs="Times New Roman"/>
                <w:sz w:val="22"/>
                <w:szCs w:val="22"/>
              </w:rPr>
              <w:t xml:space="preserve"> các PCT UBND tỉnh;</w:t>
            </w:r>
          </w:p>
          <w:p w:rsidR="004E3F52" w:rsidRDefault="004E3F52">
            <w:pPr>
              <w:rPr>
                <w:rFonts w:ascii="Times New Roman" w:hAnsi="Times New Roman" w:cs="Times New Roman"/>
                <w:b/>
                <w:bCs/>
                <w:lang w:val="sv-SE"/>
              </w:rPr>
            </w:pPr>
            <w:r w:rsidRPr="004E3F52">
              <w:rPr>
                <w:rFonts w:ascii="Times New Roman" w:eastAsia="Times New Roman" w:hAnsi="Times New Roman" w:cs="Times New Roman"/>
                <w:sz w:val="22"/>
                <w:szCs w:val="22"/>
              </w:rPr>
              <w:t>- CVP, các PCVP và các CV;</w:t>
            </w:r>
            <w:r>
              <w:rPr>
                <w:rFonts w:ascii="Times New Roman" w:eastAsia="Times New Roman" w:hAnsi="Times New Roman" w:cs="Times New Roman"/>
                <w:sz w:val="22"/>
                <w:szCs w:val="22"/>
              </w:rPr>
              <w:br/>
            </w:r>
            <w:r>
              <w:rPr>
                <w:rFonts w:ascii="Times New Roman" w:hAnsi="Times New Roman" w:cs="Times New Roman"/>
                <w:sz w:val="22"/>
                <w:szCs w:val="22"/>
              </w:rPr>
              <w:t>- Công báo tỉnh và Cổng TTĐT tỉnh;</w:t>
            </w:r>
            <w:r>
              <w:rPr>
                <w:rFonts w:ascii="Times New Roman" w:eastAsia="Times New Roman" w:hAnsi="Times New Roman" w:cs="Times New Roman"/>
                <w:sz w:val="22"/>
                <w:szCs w:val="22"/>
              </w:rPr>
              <w:br/>
              <w:t>-</w:t>
            </w:r>
            <w:r w:rsidRPr="004E3F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Lưu: VT,</w:t>
            </w:r>
            <w:r w:rsidRPr="004E3F52">
              <w:rPr>
                <w:rFonts w:ascii="Times New Roman" w:eastAsia="Times New Roman" w:hAnsi="Times New Roman" w:cs="Times New Roman"/>
                <w:sz w:val="22"/>
                <w:szCs w:val="22"/>
              </w:rPr>
              <w:t xml:space="preserve"> XD.</w:t>
            </w:r>
          </w:p>
          <w:p w:rsidR="004E3F52" w:rsidRDefault="004E3F52">
            <w:pPr>
              <w:rPr>
                <w:rFonts w:ascii="Times New Roman" w:hAnsi="Times New Roman" w:cs="Times New Roman"/>
                <w:b/>
                <w:bCs/>
                <w:lang w:val="sv-SE"/>
              </w:rPr>
            </w:pPr>
          </w:p>
        </w:tc>
        <w:tc>
          <w:tcPr>
            <w:tcW w:w="2671" w:type="pct"/>
          </w:tcPr>
          <w:p w:rsidR="004E3F52" w:rsidRPr="004E3F52" w:rsidRDefault="004E3F52">
            <w:pPr>
              <w:jc w:val="center"/>
              <w:rPr>
                <w:rFonts w:ascii="Times New Roman" w:eastAsia="Times New Roman" w:hAnsi="Times New Roman" w:cs="Times New Roman"/>
                <w:b/>
                <w:sz w:val="26"/>
                <w:lang w:val="sv-SE"/>
              </w:rPr>
            </w:pPr>
            <w:r>
              <w:rPr>
                <w:rFonts w:ascii="Times New Roman" w:eastAsia="Times New Roman" w:hAnsi="Times New Roman" w:cs="Times New Roman"/>
                <w:b/>
                <w:sz w:val="26"/>
              </w:rPr>
              <w:t>TM. ỦY BAN NHÂN DÂN</w:t>
            </w:r>
            <w:r w:rsidRPr="004E3F52">
              <w:rPr>
                <w:rFonts w:ascii="Times New Roman" w:eastAsia="Times New Roman" w:hAnsi="Times New Roman" w:cs="Times New Roman"/>
                <w:b/>
                <w:sz w:val="26"/>
                <w:lang w:val="sv-SE"/>
              </w:rPr>
              <w:br/>
              <w:t>KT.</w:t>
            </w:r>
            <w:r>
              <w:rPr>
                <w:rFonts w:ascii="Times New Roman" w:eastAsia="Times New Roman" w:hAnsi="Times New Roman" w:cs="Times New Roman"/>
                <w:b/>
                <w:sz w:val="26"/>
              </w:rPr>
              <w:t>CHỦ TỊCH</w:t>
            </w:r>
            <w:r w:rsidRPr="004E3F52">
              <w:rPr>
                <w:rFonts w:ascii="Times New Roman" w:eastAsia="Times New Roman" w:hAnsi="Times New Roman" w:cs="Times New Roman"/>
                <w:b/>
                <w:sz w:val="26"/>
                <w:lang w:val="sv-SE"/>
              </w:rPr>
              <w:br/>
              <w:t>PHÓ CHỦ TỊCH</w:t>
            </w:r>
          </w:p>
          <w:p w:rsidR="004E3F52" w:rsidRPr="004E3F52" w:rsidRDefault="004E3F52">
            <w:pPr>
              <w:jc w:val="center"/>
              <w:rPr>
                <w:rFonts w:ascii="Times New Roman" w:eastAsia="Times New Roman" w:hAnsi="Times New Roman" w:cs="Times New Roman"/>
                <w:b/>
                <w:sz w:val="26"/>
                <w:lang w:val="sv-SE"/>
              </w:rPr>
            </w:pPr>
          </w:p>
          <w:p w:rsidR="004E3F52" w:rsidRPr="004E3F52" w:rsidRDefault="004E3F52">
            <w:pPr>
              <w:jc w:val="center"/>
              <w:rPr>
                <w:rFonts w:ascii="Times New Roman" w:eastAsia="Times New Roman" w:hAnsi="Times New Roman" w:cs="Times New Roman"/>
                <w:b/>
                <w:sz w:val="26"/>
                <w:lang w:val="sv-SE"/>
              </w:rPr>
            </w:pPr>
          </w:p>
          <w:p w:rsidR="004E3F52" w:rsidRPr="004E3F52" w:rsidRDefault="004E3F52">
            <w:pPr>
              <w:jc w:val="center"/>
              <w:rPr>
                <w:rFonts w:ascii="Times New Roman" w:eastAsia="Times New Roman" w:hAnsi="Times New Roman" w:cs="Times New Roman"/>
                <w:b/>
                <w:sz w:val="26"/>
                <w:lang w:val="sv-SE"/>
              </w:rPr>
            </w:pPr>
          </w:p>
          <w:p w:rsidR="004E3F52" w:rsidRPr="004E3F52" w:rsidRDefault="004E3F52">
            <w:pPr>
              <w:jc w:val="center"/>
              <w:rPr>
                <w:rFonts w:ascii="Times New Roman" w:eastAsia="Times New Roman" w:hAnsi="Times New Roman" w:cs="Times New Roman"/>
                <w:b/>
                <w:sz w:val="26"/>
                <w:lang w:val="sv-SE"/>
              </w:rPr>
            </w:pPr>
          </w:p>
          <w:p w:rsidR="004E3F52" w:rsidRDefault="004E3F52">
            <w:pPr>
              <w:spacing w:before="120" w:after="120"/>
              <w:jc w:val="center"/>
              <w:rPr>
                <w:rFonts w:ascii="Times New Roman" w:hAnsi="Times New Roman" w:cs="Times New Roman"/>
                <w:b/>
                <w:bCs/>
                <w:lang w:val="sv-SE"/>
              </w:rPr>
            </w:pPr>
            <w:r>
              <w:rPr>
                <w:rFonts w:ascii="Times New Roman" w:eastAsia="Times New Roman" w:hAnsi="Times New Roman" w:cs="Times New Roman"/>
                <w:b/>
                <w:sz w:val="26"/>
                <w:lang w:val="en-US"/>
              </w:rPr>
              <w:t>Phan Thiên Định</w:t>
            </w:r>
            <w:r>
              <w:rPr>
                <w:rFonts w:ascii="Times New Roman" w:eastAsia="Times New Roman" w:hAnsi="Times New Roman" w:cs="Times New Roman"/>
                <w:b/>
                <w:sz w:val="26"/>
                <w:lang w:val="en-US"/>
              </w:rPr>
              <w:br/>
            </w:r>
            <w:r>
              <w:rPr>
                <w:rFonts w:ascii="Times New Roman" w:eastAsia="Times New Roman" w:hAnsi="Times New Roman" w:cs="Times New Roman"/>
                <w:b/>
                <w:sz w:val="20"/>
                <w:lang w:val="en-US"/>
              </w:rPr>
              <w:br/>
            </w:r>
          </w:p>
          <w:p w:rsidR="004E3F52" w:rsidRDefault="004E3F52">
            <w:pPr>
              <w:spacing w:before="120" w:after="120"/>
              <w:rPr>
                <w:rFonts w:ascii="Times New Roman" w:hAnsi="Times New Roman" w:cs="Times New Roman"/>
                <w:b/>
                <w:bCs/>
                <w:lang w:val="sv-SE"/>
              </w:rPr>
            </w:pPr>
          </w:p>
        </w:tc>
      </w:tr>
    </w:tbl>
    <w:p w:rsidR="004E3F52" w:rsidRDefault="004E3F52" w:rsidP="004E3F52">
      <w:pPr>
        <w:spacing w:before="120" w:after="120" w:line="300" w:lineRule="auto"/>
        <w:jc w:val="both"/>
        <w:rPr>
          <w:rFonts w:ascii="Times New Roman" w:hAnsi="Times New Roman" w:cs="Times New Roman"/>
          <w:sz w:val="28"/>
          <w:szCs w:val="28"/>
          <w:lang w:val="en-US"/>
        </w:rPr>
      </w:pPr>
    </w:p>
    <w:p w:rsidR="004E3F52" w:rsidRDefault="004E3F52" w:rsidP="004E3F52">
      <w:pPr>
        <w:spacing w:before="120"/>
        <w:rPr>
          <w:rFonts w:ascii="Times New Roman" w:hAnsi="Times New Roman" w:cs="Times New Roman"/>
          <w:sz w:val="2"/>
          <w:lang w:val="en-US"/>
        </w:rPr>
      </w:pPr>
    </w:p>
    <w:tbl>
      <w:tblPr>
        <w:tblW w:w="0" w:type="auto"/>
        <w:tblLook w:val="01E0" w:firstRow="1" w:lastRow="1" w:firstColumn="1" w:lastColumn="1" w:noHBand="0" w:noVBand="0"/>
      </w:tblPr>
      <w:tblGrid>
        <w:gridCol w:w="4644"/>
        <w:gridCol w:w="4536"/>
      </w:tblGrid>
      <w:tr w:rsidR="004E3F52" w:rsidTr="004E3F52">
        <w:tc>
          <w:tcPr>
            <w:tcW w:w="4644" w:type="dxa"/>
          </w:tcPr>
          <w:p w:rsidR="004E3F52" w:rsidRDefault="004E3F52">
            <w:pPr>
              <w:rPr>
                <w:rFonts w:ascii="Times New Roman" w:eastAsia="Times New Roman" w:hAnsi="Times New Roman" w:cs="Times New Roman"/>
                <w:sz w:val="20"/>
              </w:rPr>
            </w:pPr>
          </w:p>
        </w:tc>
        <w:tc>
          <w:tcPr>
            <w:tcW w:w="4536" w:type="dxa"/>
          </w:tcPr>
          <w:p w:rsidR="004E3F52" w:rsidRDefault="004E3F52">
            <w:pPr>
              <w:jc w:val="center"/>
              <w:rPr>
                <w:rFonts w:ascii="Times New Roman" w:eastAsia="Times New Roman" w:hAnsi="Times New Roman" w:cs="Times New Roman"/>
                <w:b/>
                <w:sz w:val="20"/>
              </w:rPr>
            </w:pPr>
          </w:p>
        </w:tc>
      </w:tr>
    </w:tbl>
    <w:p w:rsidR="004E3F52" w:rsidRDefault="004E3F52" w:rsidP="004E3F52">
      <w:pPr>
        <w:widowControl/>
        <w:rPr>
          <w:rFonts w:ascii="Times New Roman" w:hAnsi="Times New Roman" w:cs="Times New Roman"/>
          <w:b/>
          <w:sz w:val="20"/>
          <w:lang w:val="en-US"/>
        </w:rPr>
        <w:sectPr w:rsidR="004E3F52">
          <w:pgSz w:w="11907" w:h="16840"/>
          <w:pgMar w:top="1134" w:right="1134" w:bottom="1134" w:left="1701" w:header="0" w:footer="0" w:gutter="0"/>
          <w:cols w:space="720"/>
        </w:sectPr>
      </w:pPr>
    </w:p>
    <w:p w:rsidR="004E3F52" w:rsidRDefault="004E3F52" w:rsidP="004E3F52">
      <w:pPr>
        <w:spacing w:before="120"/>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p>
    <w:p w:rsidR="004E3F52" w:rsidRDefault="004E3F52" w:rsidP="004E3F52">
      <w:pPr>
        <w:spacing w:before="120"/>
        <w:jc w:val="center"/>
        <w:rPr>
          <w:rFonts w:ascii="Times New Roman" w:hAnsi="Times New Roman" w:cs="Times New Roman"/>
          <w:i/>
          <w:sz w:val="28"/>
          <w:szCs w:val="28"/>
        </w:rPr>
      </w:pPr>
      <w:r>
        <w:rPr>
          <w:rFonts w:ascii="Times New Roman" w:hAnsi="Times New Roman" w:cs="Times New Roman"/>
          <w:b/>
          <w:sz w:val="28"/>
          <w:szCs w:val="28"/>
        </w:rPr>
        <w:t xml:space="preserve"> 07 KHU VỰC MỎ KHOÁNG SẢN BỔ SUNG QUY HOẠCH</w:t>
      </w:r>
      <w:r>
        <w:rPr>
          <w:rFonts w:ascii="Times New Roman" w:hAnsi="Times New Roman" w:cs="Times New Roman"/>
          <w:sz w:val="28"/>
          <w:szCs w:val="28"/>
        </w:rPr>
        <w:br/>
      </w:r>
      <w:r>
        <w:rPr>
          <w:rFonts w:ascii="Times New Roman" w:hAnsi="Times New Roman" w:cs="Times New Roman"/>
          <w:i/>
          <w:sz w:val="28"/>
          <w:szCs w:val="28"/>
        </w:rPr>
        <w:t>(Ban hành kèm theo Quyết</w:t>
      </w:r>
      <w:r w:rsidRPr="004E3F52">
        <w:rPr>
          <w:rFonts w:ascii="Times New Roman" w:hAnsi="Times New Roman" w:cs="Times New Roman"/>
          <w:i/>
          <w:sz w:val="28"/>
          <w:szCs w:val="28"/>
        </w:rPr>
        <w:t xml:space="preserve"> định</w:t>
      </w:r>
      <w:r>
        <w:rPr>
          <w:rFonts w:ascii="Times New Roman" w:hAnsi="Times New Roman" w:cs="Times New Roman"/>
          <w:i/>
          <w:sz w:val="28"/>
          <w:szCs w:val="28"/>
        </w:rPr>
        <w:t xml:space="preserve"> số </w:t>
      </w:r>
      <w:r w:rsidRPr="004E3F52">
        <w:rPr>
          <w:rFonts w:ascii="Times New Roman" w:hAnsi="Times New Roman" w:cs="Times New Roman"/>
          <w:i/>
          <w:sz w:val="28"/>
          <w:szCs w:val="28"/>
        </w:rPr>
        <w:t>3144</w:t>
      </w:r>
      <w:r>
        <w:rPr>
          <w:rFonts w:ascii="Times New Roman" w:hAnsi="Times New Roman" w:cs="Times New Roman"/>
          <w:i/>
          <w:sz w:val="28"/>
          <w:szCs w:val="28"/>
        </w:rPr>
        <w:t>/</w:t>
      </w:r>
      <w:r w:rsidRPr="004E3F52">
        <w:rPr>
          <w:rFonts w:ascii="Times New Roman" w:hAnsi="Times New Roman" w:cs="Times New Roman"/>
          <w:i/>
          <w:sz w:val="28"/>
          <w:szCs w:val="28"/>
        </w:rPr>
        <w:t>QĐ-UBND</w:t>
      </w:r>
      <w:r>
        <w:rPr>
          <w:rFonts w:ascii="Times New Roman" w:hAnsi="Times New Roman" w:cs="Times New Roman"/>
          <w:i/>
          <w:sz w:val="28"/>
          <w:szCs w:val="28"/>
        </w:rPr>
        <w:t xml:space="preserve"> ngày  </w:t>
      </w:r>
      <w:r w:rsidRPr="004E3F52">
        <w:rPr>
          <w:rFonts w:ascii="Times New Roman" w:hAnsi="Times New Roman" w:cs="Times New Roman"/>
          <w:i/>
          <w:sz w:val="28"/>
          <w:szCs w:val="28"/>
        </w:rPr>
        <w:t>05</w:t>
      </w:r>
      <w:r>
        <w:rPr>
          <w:rFonts w:ascii="Times New Roman" w:hAnsi="Times New Roman" w:cs="Times New Roman"/>
          <w:i/>
          <w:sz w:val="28"/>
          <w:szCs w:val="28"/>
        </w:rPr>
        <w:t xml:space="preserve"> /</w:t>
      </w:r>
      <w:r w:rsidRPr="004E3F52">
        <w:rPr>
          <w:rFonts w:ascii="Times New Roman" w:hAnsi="Times New Roman" w:cs="Times New Roman"/>
          <w:i/>
          <w:sz w:val="28"/>
          <w:szCs w:val="28"/>
        </w:rPr>
        <w:t>12</w:t>
      </w:r>
      <w:r>
        <w:rPr>
          <w:rFonts w:ascii="Times New Roman" w:hAnsi="Times New Roman" w:cs="Times New Roman"/>
          <w:i/>
          <w:sz w:val="28"/>
          <w:szCs w:val="28"/>
        </w:rPr>
        <w:t xml:space="preserve">/2019 của </w:t>
      </w:r>
      <w:r w:rsidRPr="004E3F52">
        <w:rPr>
          <w:rFonts w:ascii="Times New Roman" w:hAnsi="Times New Roman" w:cs="Times New Roman"/>
          <w:i/>
          <w:sz w:val="28"/>
          <w:szCs w:val="28"/>
        </w:rPr>
        <w:t>UBND</w:t>
      </w:r>
      <w:r>
        <w:rPr>
          <w:rFonts w:ascii="Times New Roman" w:hAnsi="Times New Roman" w:cs="Times New Roman"/>
          <w:i/>
          <w:sz w:val="28"/>
          <w:szCs w:val="28"/>
        </w:rPr>
        <w:t xml:space="preserve"> tỉnh Thừa Thiên Huế)</w:t>
      </w:r>
    </w:p>
    <w:p w:rsidR="004E3F52" w:rsidRDefault="004E3F52" w:rsidP="004E3F52">
      <w:pPr>
        <w:spacing w:before="120"/>
        <w:jc w:val="center"/>
        <w:rPr>
          <w:sz w:val="14"/>
          <w:szCs w:val="28"/>
        </w:rPr>
      </w:pPr>
    </w:p>
    <w:tbl>
      <w:tblPr>
        <w:tblW w:w="48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3"/>
        <w:gridCol w:w="850"/>
        <w:gridCol w:w="2619"/>
        <w:gridCol w:w="2977"/>
        <w:gridCol w:w="901"/>
        <w:gridCol w:w="1415"/>
        <w:gridCol w:w="1213"/>
        <w:gridCol w:w="865"/>
        <w:gridCol w:w="938"/>
        <w:gridCol w:w="1973"/>
      </w:tblGrid>
      <w:tr w:rsidR="004E3F52" w:rsidTr="004E3F52">
        <w:trPr>
          <w:tblHeader/>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TT</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SHQH</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Tên mỏ khoáng sản</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Địa danh (thôn/làng, xã, huyện)</w:t>
            </w:r>
          </w:p>
        </w:tc>
        <w:tc>
          <w:tcPr>
            <w:tcW w:w="1245" w:type="pct"/>
            <w:gridSpan w:val="3"/>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Tọa độ VN-2000</w:t>
            </w:r>
            <w:r>
              <w:rPr>
                <w:rFonts w:ascii="Times New Roman" w:hAnsi="Times New Roman" w:cs="Times New Roman"/>
                <w:b/>
                <w:sz w:val="22"/>
                <w:szCs w:val="22"/>
              </w:rPr>
              <w:br/>
              <w:t>(kinh tuyến trục 107</w:t>
            </w:r>
            <w:r>
              <w:rPr>
                <w:rFonts w:ascii="Times New Roman" w:hAnsi="Times New Roman" w:cs="Times New Roman"/>
                <w:b/>
                <w:sz w:val="22"/>
                <w:szCs w:val="22"/>
                <w:vertAlign w:val="superscript"/>
              </w:rPr>
              <w:t>o</w:t>
            </w:r>
            <w:r>
              <w:rPr>
                <w:rFonts w:ascii="Times New Roman" w:hAnsi="Times New Roman" w:cs="Times New Roman"/>
                <w:b/>
                <w:sz w:val="22"/>
                <w:szCs w:val="22"/>
              </w:rPr>
              <w:t>, múi chiếu 3</w:t>
            </w:r>
            <w:r>
              <w:rPr>
                <w:rFonts w:ascii="Times New Roman" w:hAnsi="Times New Roman" w:cs="Times New Roman"/>
                <w:b/>
                <w:sz w:val="22"/>
                <w:szCs w:val="22"/>
                <w:vertAlign w:val="superscript"/>
              </w:rPr>
              <w:t>o</w:t>
            </w:r>
            <w:r>
              <w:rPr>
                <w:rFonts w:ascii="Times New Roman" w:hAnsi="Times New Roman" w:cs="Times New Roman"/>
                <w:b/>
                <w:sz w:val="22"/>
                <w:szCs w:val="22"/>
              </w:rPr>
              <w:t>)</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Diện tích QH (ha)</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Mức độ nghiên cứu địa chất</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Tài nguyên dự báo</w:t>
            </w:r>
          </w:p>
        </w:tc>
      </w:tr>
      <w:tr w:rsidR="004E3F52" w:rsidTr="004E3F5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318" w:type="pct"/>
            <w:tcBorders>
              <w:top w:val="single" w:sz="4" w:space="0" w:color="auto"/>
              <w:left w:val="single" w:sz="4" w:space="0" w:color="auto"/>
              <w:bottom w:val="single" w:sz="4" w:space="0" w:color="auto"/>
              <w:right w:val="single" w:sz="4" w:space="0" w:color="auto"/>
            </w:tcBorders>
            <w:hideMark/>
          </w:tcPr>
          <w:p w:rsidR="004E3F52" w:rsidRDefault="004E3F52">
            <w:pPr>
              <w:spacing w:before="120"/>
              <w:jc w:val="center"/>
              <w:rPr>
                <w:rFonts w:ascii="Times New Roman" w:hAnsi="Times New Roman" w:cs="Times New Roman"/>
                <w:b/>
                <w:sz w:val="22"/>
                <w:szCs w:val="22"/>
              </w:rPr>
            </w:pPr>
            <w:r>
              <w:rPr>
                <w:rFonts w:ascii="Times New Roman" w:hAnsi="Times New Roman" w:cs="Times New Roman"/>
                <w:b/>
                <w:sz w:val="22"/>
                <w:szCs w:val="22"/>
              </w:rPr>
              <w:t>Điểm khép góc</w:t>
            </w:r>
          </w:p>
        </w:tc>
        <w:tc>
          <w:tcPr>
            <w:tcW w:w="499" w:type="pct"/>
            <w:tcBorders>
              <w:top w:val="single" w:sz="4" w:space="0" w:color="auto"/>
              <w:left w:val="single" w:sz="4" w:space="0" w:color="auto"/>
              <w:bottom w:val="single" w:sz="4" w:space="0" w:color="auto"/>
              <w:right w:val="single" w:sz="4" w:space="0" w:color="auto"/>
            </w:tcBorders>
            <w:hideMark/>
          </w:tcPr>
          <w:p w:rsidR="004E3F52" w:rsidRDefault="004E3F52">
            <w:pPr>
              <w:spacing w:before="240"/>
              <w:jc w:val="center"/>
              <w:rPr>
                <w:rFonts w:ascii="Times New Roman" w:hAnsi="Times New Roman" w:cs="Times New Roman"/>
                <w:b/>
                <w:sz w:val="22"/>
                <w:szCs w:val="22"/>
              </w:rPr>
            </w:pPr>
            <w:r>
              <w:rPr>
                <w:rFonts w:ascii="Times New Roman" w:hAnsi="Times New Roman" w:cs="Times New Roman"/>
                <w:b/>
                <w:sz w:val="22"/>
                <w:szCs w:val="22"/>
              </w:rPr>
              <w:t>X(m)</w:t>
            </w:r>
          </w:p>
        </w:tc>
        <w:tc>
          <w:tcPr>
            <w:tcW w:w="428" w:type="pct"/>
            <w:tcBorders>
              <w:top w:val="single" w:sz="4" w:space="0" w:color="auto"/>
              <w:left w:val="single" w:sz="4" w:space="0" w:color="auto"/>
              <w:bottom w:val="single" w:sz="4" w:space="0" w:color="auto"/>
              <w:right w:val="single" w:sz="4" w:space="0" w:color="auto"/>
            </w:tcBorders>
            <w:hideMark/>
          </w:tcPr>
          <w:p w:rsidR="004E3F52" w:rsidRDefault="004E3F52">
            <w:pPr>
              <w:spacing w:before="240"/>
              <w:jc w:val="center"/>
              <w:rPr>
                <w:rFonts w:ascii="Times New Roman" w:hAnsi="Times New Roman" w:cs="Times New Roman"/>
                <w:b/>
                <w:sz w:val="22"/>
                <w:szCs w:val="22"/>
              </w:rPr>
            </w:pPr>
            <w:r>
              <w:rPr>
                <w:rFonts w:ascii="Times New Roman" w:hAnsi="Times New Roman" w:cs="Times New Roman"/>
                <w:b/>
                <w:sz w:val="22"/>
                <w:szCs w:val="22"/>
              </w:rPr>
              <w:t>Y(m)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b/>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QHK54</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Đá làm vật liệu xây dựng</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lang w:val="nl-NL"/>
              </w:rPr>
            </w:pPr>
            <w:r>
              <w:rPr>
                <w:rFonts w:ascii="Times New Roman" w:hAnsi="Times New Roman" w:cs="Times New Roman"/>
                <w:sz w:val="22"/>
                <w:szCs w:val="22"/>
                <w:lang w:val="nl-NL"/>
              </w:rPr>
              <w:t>núi Bá Tàng, xã Hương Hữu, huyện Nam Đông</w:t>
            </w: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1.785.249,75</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570.068,54</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lang w:val="nl-NL"/>
              </w:rPr>
              <w:t>13,4</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04 triệu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đá</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1.785.239,72</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569.870,54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1.784.707,26</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569.934,42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1.784.553,00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570.046,00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M5</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1.784.444,48</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570.090,01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M6</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1.784.369,70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570.057,00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M7</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1.784.311,00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570.116,00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M8</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1.784.340,03</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570.202,73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M9</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1.784.368,00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570.191,00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M10</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1.784.480,00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570.146,00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M11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1.784.568,00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570.096,00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M12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1.784.712,00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570.078,00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M13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1.785.088,00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570.097,00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QHK17</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Đá làm vật liệu xây dựng thông thường</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lang w:val="nl-NL"/>
              </w:rPr>
            </w:pPr>
            <w:r>
              <w:rPr>
                <w:rFonts w:ascii="Times New Roman" w:hAnsi="Times New Roman" w:cs="Times New Roman"/>
                <w:sz w:val="22"/>
                <w:szCs w:val="22"/>
                <w:lang w:val="nl-NL"/>
              </w:rPr>
              <w:t>mỏ đá Bắc Khe Ly thuộc xã Hương Thọ và phường Hương Hồ, thị xã Hương Trà</w:t>
            </w: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1.815.380,33</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557.486,16</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10,7</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4,0 triệu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đá</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1.815.258,00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557.759,00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1.814.975,00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557.503,00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1.814.841,00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557.651,00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M5</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1.814.839,00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557.405,00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M6</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1.814.905,00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557.356,00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M7</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1.815.025,07</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557.393,91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QHK21</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Đá làm vật liệu xây dựng thông thường</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lang w:val="nl-NL"/>
              </w:rPr>
            </w:pPr>
            <w:r>
              <w:rPr>
                <w:rFonts w:ascii="Times New Roman" w:hAnsi="Times New Roman" w:cs="Times New Roman"/>
                <w:spacing w:val="-6"/>
                <w:sz w:val="22"/>
                <w:szCs w:val="22"/>
              </w:rPr>
              <w:t xml:space="preserve">mỏ đá </w:t>
            </w:r>
            <w:r>
              <w:rPr>
                <w:rFonts w:ascii="Times New Roman" w:hAnsi="Times New Roman" w:cs="Times New Roman"/>
                <w:sz w:val="22"/>
                <w:szCs w:val="22"/>
                <w:lang w:val="nl-NL"/>
              </w:rPr>
              <w:t>khe Phèn, xã Hương Thọ, thị xã Hương Trà</w:t>
            </w: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1.814.410,00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558.188,55</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7,98</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3,4 triệu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đá</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1.814.410,00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558.250,00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1.814.235,00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558.201,72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1.814.235,00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558.401,72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M5</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1.814.187,87</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558.388,72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M6</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1.814.069,70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558.256,10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M7</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1.814.074,01</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558.095,74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M8</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1.814.537,53</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558.516,76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M9</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1.814.590,76</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558.642,76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M10</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1.814.565,41</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558.711,15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1.814.194,02</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558.662,79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1.814.148,36</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558.656,85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1.814.149,84</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558.445,57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1.814.195,26</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558.453,91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M15</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1.814.523,25</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558.617,79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377"/>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4</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QHĐ36</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Đất làm vật liệu san lấp</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lang w:val="nl-NL"/>
              </w:rPr>
            </w:pPr>
            <w:r>
              <w:rPr>
                <w:rFonts w:ascii="Times New Roman" w:hAnsi="Times New Roman" w:cs="Times New Roman"/>
                <w:sz w:val="22"/>
                <w:szCs w:val="22"/>
                <w:lang w:val="nl-NL"/>
              </w:rPr>
              <w:t>xã Lộc Sơn, huyện Phú Lộc</w:t>
            </w: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1.801.933,02</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576.049,36</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10</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800.000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đất</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1.801.933,65</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576.390,29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1.801.648,74</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576.384,66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1.801.656,88</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576.011,83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QHĐ37</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Đất làm vật liệu san lấp</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lang w:val="nl-NL"/>
              </w:rPr>
            </w:pPr>
            <w:r>
              <w:rPr>
                <w:rFonts w:ascii="Times New Roman" w:hAnsi="Times New Roman" w:cs="Times New Roman"/>
                <w:sz w:val="22"/>
                <w:szCs w:val="22"/>
                <w:lang w:val="nl-NL"/>
              </w:rPr>
              <w:t>xã Lộc Bổn, huyện Phú Lộc</w:t>
            </w: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M1</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1.801.405,70</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572.673,58</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lang w:val="nl-NL"/>
              </w:rPr>
              <w:t>20</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1,6 triệu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đất</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M2</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1.801.016,01</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573.250,96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M3</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1.800.824,83</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573.066,36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M4</w:t>
            </w:r>
          </w:p>
        </w:tc>
        <w:tc>
          <w:tcPr>
            <w:tcW w:w="499"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1.801.090,43</w:t>
            </w:r>
          </w:p>
        </w:tc>
        <w:tc>
          <w:tcPr>
            <w:tcW w:w="428" w:type="pc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572.511,55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QHĐ18</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rPr>
            </w:pPr>
            <w:r>
              <w:rPr>
                <w:rFonts w:ascii="Times New Roman" w:hAnsi="Times New Roman" w:cs="Times New Roman"/>
                <w:sz w:val="22"/>
                <w:szCs w:val="22"/>
              </w:rPr>
              <w:t>Đất làm vật liệu san lấp</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line="264" w:lineRule="auto"/>
              <w:jc w:val="center"/>
              <w:rPr>
                <w:rFonts w:ascii="Times New Roman" w:hAnsi="Times New Roman" w:cs="Times New Roman"/>
                <w:sz w:val="22"/>
                <w:szCs w:val="22"/>
                <w:lang w:val="nl-NL"/>
              </w:rPr>
            </w:pPr>
            <w:r>
              <w:rPr>
                <w:rFonts w:ascii="Times New Roman" w:hAnsi="Times New Roman" w:cs="Times New Roman"/>
                <w:sz w:val="22"/>
                <w:szCs w:val="22"/>
              </w:rPr>
              <w:t>Đồi Trốc Voi 1, phường Thuỷ Phương, thị xã Hương Thuỷ</w:t>
            </w: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1.812.411,11</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569.096,57</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59,5</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spacing w:before="120"/>
              <w:jc w:val="center"/>
              <w:rPr>
                <w:rFonts w:ascii="Times New Roman" w:hAnsi="Times New Roman" w:cs="Times New Roman"/>
                <w:sz w:val="22"/>
                <w:szCs w:val="22"/>
              </w:rPr>
            </w:pPr>
            <w:r>
              <w:rPr>
                <w:rFonts w:ascii="Times New Roman" w:hAnsi="Times New Roman" w:cs="Times New Roman"/>
                <w:sz w:val="22"/>
                <w:szCs w:val="22"/>
              </w:rPr>
              <w:t>4.165.000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đất</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M2</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1.812.397,04</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569.229,08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M3</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1.812.464,15</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569.426,13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M4</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1.812.581,12</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569.612,04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M5</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1.812.640,53</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569.651,84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M6</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1.812.682,27</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569.632,12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M7</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1.812.743,19</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569.628,36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M8</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1.812.770,24</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569.640,24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M9</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1.812.819,71</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569.641,05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M10</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1.812.890,36</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569.647,33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M11</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1.812.938,91</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569.656,12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M12</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1.812.984,80</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569.701,80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M13</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1.813.035,52</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569.702,03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M14</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1.813.070,64</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569.705,98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M15</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1.813.143,08</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569.803,96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M16</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1.812.064,00</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569.841,00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M17</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1.812.063,22</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569.755,57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M18</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1.811.471,65</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569.830,19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M19</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1.811.844,80</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569.337,57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M20</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1.811.993,48</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spacing w:before="20" w:after="20"/>
              <w:jc w:val="center"/>
              <w:rPr>
                <w:rFonts w:ascii="Times New Roman" w:hAnsi="Times New Roman" w:cs="Times New Roman"/>
              </w:rPr>
            </w:pPr>
            <w:r>
              <w:rPr>
                <w:rFonts w:ascii="Times New Roman" w:hAnsi="Times New Roman" w:cs="Times New Roman"/>
              </w:rPr>
              <w:t>569.154,44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7</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QHĐ38</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Đất làm vật liệu san lấp</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lang w:val="nl-NL"/>
              </w:rPr>
            </w:pPr>
            <w:r>
              <w:rPr>
                <w:rFonts w:ascii="Times New Roman" w:hAnsi="Times New Roman" w:cs="Times New Roman"/>
                <w:sz w:val="22"/>
                <w:szCs w:val="22"/>
                <w:lang w:val="nl-NL"/>
              </w:rPr>
              <w:t>Đồi Trốc Voi 3, phường Thủy Phương, thị xã Hương Thủy</w:t>
            </w: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M1</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1.811.885,48</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567.807,12</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30</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Đánh giá</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4E3F52" w:rsidRDefault="004E3F52">
            <w:pPr>
              <w:jc w:val="center"/>
              <w:rPr>
                <w:rFonts w:ascii="Times New Roman" w:hAnsi="Times New Roman" w:cs="Times New Roman"/>
                <w:sz w:val="22"/>
                <w:szCs w:val="22"/>
              </w:rPr>
            </w:pPr>
            <w:r>
              <w:rPr>
                <w:rFonts w:ascii="Times New Roman" w:hAnsi="Times New Roman" w:cs="Times New Roman"/>
                <w:sz w:val="22"/>
                <w:szCs w:val="22"/>
              </w:rPr>
              <w:t>2,1 triệu m</w:t>
            </w:r>
            <w:r>
              <w:rPr>
                <w:rFonts w:ascii="Times New Roman" w:hAnsi="Times New Roman" w:cs="Times New Roman"/>
                <w:sz w:val="22"/>
                <w:szCs w:val="22"/>
                <w:vertAlign w:val="superscript"/>
              </w:rPr>
              <w:t xml:space="preserve">3 </w:t>
            </w:r>
            <w:r>
              <w:rPr>
                <w:rFonts w:ascii="Times New Roman" w:hAnsi="Times New Roman" w:cs="Times New Roman"/>
                <w:sz w:val="22"/>
                <w:szCs w:val="22"/>
              </w:rPr>
              <w:t>đất</w:t>
            </w: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M2</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1.811.829,63</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568.048,49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M3</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1.811.671,00</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568.012,00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M4</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1.811.586,00</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568.339,00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M5</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1.811.502,71</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568.516,69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M6</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1.811.197,83</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568.386,74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M7</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1.811.453,51</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567.748,04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r w:rsidR="004E3F52" w:rsidTr="004E3F52">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lang w:val="nl-NL"/>
              </w:rPr>
            </w:pPr>
          </w:p>
        </w:tc>
        <w:tc>
          <w:tcPr>
            <w:tcW w:w="31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M8</w:t>
            </w:r>
          </w:p>
        </w:tc>
        <w:tc>
          <w:tcPr>
            <w:tcW w:w="499"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1.811.678,28</w:t>
            </w:r>
          </w:p>
        </w:tc>
        <w:tc>
          <w:tcPr>
            <w:tcW w:w="428" w:type="pct"/>
            <w:tcBorders>
              <w:top w:val="single" w:sz="4" w:space="0" w:color="auto"/>
              <w:left w:val="single" w:sz="4" w:space="0" w:color="auto"/>
              <w:bottom w:val="single" w:sz="4" w:space="0" w:color="auto"/>
              <w:right w:val="single" w:sz="4" w:space="0" w:color="auto"/>
            </w:tcBorders>
            <w:vAlign w:val="bottom"/>
            <w:hideMark/>
          </w:tcPr>
          <w:p w:rsidR="004E3F52" w:rsidRDefault="004E3F52">
            <w:pPr>
              <w:jc w:val="center"/>
              <w:rPr>
                <w:rFonts w:ascii="Times New Roman" w:hAnsi="Times New Roman" w:cs="Times New Roman"/>
              </w:rPr>
            </w:pPr>
            <w:r>
              <w:rPr>
                <w:rFonts w:ascii="Times New Roman" w:hAnsi="Times New Roman" w:cs="Times New Roman"/>
              </w:rPr>
              <w:t>567.629,01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F52" w:rsidRDefault="004E3F52">
            <w:pPr>
              <w:widowControl/>
              <w:rPr>
                <w:rFonts w:ascii="Times New Roman" w:hAnsi="Times New Roman" w:cs="Times New Roman"/>
                <w:sz w:val="22"/>
                <w:szCs w:val="22"/>
              </w:rPr>
            </w:pPr>
          </w:p>
        </w:tc>
      </w:tr>
    </w:tbl>
    <w:p w:rsidR="004E3F52" w:rsidRDefault="004E3F52" w:rsidP="004E3F52">
      <w:pPr>
        <w:spacing w:before="120"/>
        <w:rPr>
          <w:sz w:val="22"/>
          <w:szCs w:val="22"/>
        </w:rPr>
      </w:pPr>
    </w:p>
    <w:p w:rsidR="004E3F52" w:rsidRDefault="004E3F52" w:rsidP="004E3F52">
      <w:pPr>
        <w:autoSpaceDE w:val="0"/>
        <w:autoSpaceDN w:val="0"/>
        <w:adjustRightInd w:val="0"/>
        <w:spacing w:after="120"/>
        <w:rPr>
          <w:sz w:val="28"/>
          <w:szCs w:val="28"/>
          <w:lang w:val="en"/>
        </w:rPr>
      </w:pPr>
    </w:p>
    <w:p w:rsidR="004E3F52" w:rsidRDefault="004E3F52" w:rsidP="004E3F52">
      <w:pPr>
        <w:widowControl/>
        <w:rPr>
          <w:sz w:val="28"/>
          <w:szCs w:val="28"/>
        </w:rPr>
        <w:sectPr w:rsidR="004E3F52">
          <w:pgSz w:w="16840" w:h="11907" w:orient="landscape"/>
          <w:pgMar w:top="709" w:right="1134" w:bottom="1134" w:left="1134" w:header="720" w:footer="720" w:gutter="0"/>
          <w:pgNumType w:start="1"/>
          <w:cols w:space="720"/>
        </w:sectPr>
      </w:pPr>
    </w:p>
    <w:p w:rsidR="004E3F52" w:rsidRDefault="004E3F52" w:rsidP="004E3F52">
      <w:pPr>
        <w:ind w:hanging="426"/>
        <w:jc w:val="center"/>
        <w:rPr>
          <w:rFonts w:ascii="Times New Roman" w:hAnsi="Times New Roman" w:cs="Times New Roman"/>
          <w:b/>
          <w:sz w:val="20"/>
          <w:lang w:val="en-US"/>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-128905</wp:posOffset>
                </wp:positionH>
                <wp:positionV relativeFrom="paragraph">
                  <wp:posOffset>705485</wp:posOffset>
                </wp:positionV>
                <wp:extent cx="6106160" cy="285750"/>
                <wp:effectExtent l="13970" t="10160" r="1397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85750"/>
                        </a:xfrm>
                        <a:prstGeom prst="rect">
                          <a:avLst/>
                        </a:prstGeom>
                        <a:solidFill>
                          <a:srgbClr val="FFFFFF"/>
                        </a:solidFill>
                        <a:ln w="9525">
                          <a:solidFill>
                            <a:srgbClr val="FFFFFF"/>
                          </a:solidFill>
                          <a:miter lim="800000"/>
                          <a:headEnd/>
                          <a:tailEnd/>
                        </a:ln>
                      </wps:spPr>
                      <wps:txbx>
                        <w:txbxContent>
                          <w:p w:rsidR="004E3F52" w:rsidRDefault="004E3F52" w:rsidP="004E3F52">
                            <w:pPr>
                              <w:spacing w:before="60"/>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0.15pt;margin-top:55.55pt;width:480.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" strokecolor="white">
                <v:textbox>
                  <w:txbxContent>
                    <w:p w:rsidR="004E3F52" w:rsidRDefault="004E3F52" w:rsidP="004E3F52">
                      <w:pPr>
                        <w:spacing w:before="60"/>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v:textbox>
              </v:shape>
            </w:pict>
          </mc:Fallback>
        </mc:AlternateContent>
      </w:r>
      <w:r>
        <w:rPr>
          <w:rFonts w:ascii="Times New Roman" w:hAnsi="Times New Roman" w:cs="Times New Roman"/>
          <w:b/>
          <w:noProof/>
          <w:sz w:val="20"/>
        </w:rPr>
        <w:drawing>
          <wp:inline distT="0" distB="0" distL="0" distR="0">
            <wp:extent cx="6496050" cy="9210675"/>
            <wp:effectExtent l="0" t="0" r="0" b="9525"/>
            <wp:docPr id="7" name="Picture 7" descr="huong huu (q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 huu (qd)-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496050" cy="9210675"/>
                    </a:xfrm>
                    <a:prstGeom prst="rect">
                      <a:avLst/>
                    </a:prstGeom>
                    <a:noFill/>
                    <a:ln>
                      <a:noFill/>
                    </a:ln>
                  </pic:spPr>
                </pic:pic>
              </a:graphicData>
            </a:graphic>
          </wp:inline>
        </w:drawing>
      </w:r>
    </w:p>
    <w:p w:rsidR="004E3F52" w:rsidRDefault="004E3F52" w:rsidP="004E3F52">
      <w:pPr>
        <w:widowControl/>
        <w:rPr>
          <w:rFonts w:ascii="Times New Roman" w:hAnsi="Times New Roman" w:cs="Times New Roman"/>
          <w:b/>
          <w:sz w:val="20"/>
          <w:lang w:val="en-US"/>
        </w:rPr>
        <w:sectPr w:rsidR="004E3F52">
          <w:pgSz w:w="12240" w:h="15840"/>
          <w:pgMar w:top="680" w:right="1797" w:bottom="680" w:left="1134" w:header="0" w:footer="0" w:gutter="0"/>
          <w:cols w:space="720"/>
        </w:sectPr>
      </w:pPr>
    </w:p>
    <w:p w:rsidR="004E3F52" w:rsidRDefault="004E3F52" w:rsidP="004E3F52">
      <w:pPr>
        <w:ind w:hanging="426"/>
        <w:jc w:val="center"/>
        <w:rPr>
          <w:rFonts w:ascii="Times New Roman" w:hAnsi="Times New Roman" w:cs="Times New Roman"/>
          <w:sz w:val="22"/>
          <w:szCs w:val="22"/>
          <w:lang w:val="en-US"/>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1435735</wp:posOffset>
                </wp:positionH>
                <wp:positionV relativeFrom="paragraph">
                  <wp:posOffset>1129665</wp:posOffset>
                </wp:positionV>
                <wp:extent cx="6106160" cy="285750"/>
                <wp:effectExtent l="6985" t="5715" r="1143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85750"/>
                        </a:xfrm>
                        <a:prstGeom prst="rect">
                          <a:avLst/>
                        </a:prstGeom>
                        <a:solidFill>
                          <a:srgbClr val="FFFFFF"/>
                        </a:solidFill>
                        <a:ln w="9525">
                          <a:solidFill>
                            <a:srgbClr val="FFFFFF"/>
                          </a:solidFill>
                          <a:miter lim="800000"/>
                          <a:headEnd/>
                          <a:tailEnd/>
                        </a:ln>
                      </wps:spPr>
                      <wps:txbx>
                        <w:txbxContent>
                          <w:p w:rsidR="004E3F52" w:rsidRDefault="004E3F52" w:rsidP="004E3F52">
                            <w:pPr>
                              <w:spacing w:before="60"/>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13.05pt;margin-top:88.95pt;width:480.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" strokecolor="white">
                <v:textbox>
                  <w:txbxContent>
                    <w:p w:rsidR="004E3F52" w:rsidRDefault="004E3F52" w:rsidP="004E3F52">
                      <w:pPr>
                        <w:spacing w:before="60"/>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v:textbox>
              </v:shape>
            </w:pict>
          </mc:Fallback>
        </mc:AlternateContent>
      </w:r>
      <w:r>
        <w:rPr>
          <w:rFonts w:ascii="Times New Roman" w:hAnsi="Times New Roman" w:cs="Times New Roman"/>
          <w:noProof/>
          <w:sz w:val="22"/>
          <w:szCs w:val="22"/>
        </w:rPr>
        <w:drawing>
          <wp:inline distT="0" distB="0" distL="0" distR="0">
            <wp:extent cx="9582150" cy="6762750"/>
            <wp:effectExtent l="0" t="0" r="0" b="0"/>
            <wp:docPr id="6" name="Picture 6" descr="QD UB (Bac Khe 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 UB (Bac Khe Ly)-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582150" cy="6762750"/>
                    </a:xfrm>
                    <a:prstGeom prst="rect">
                      <a:avLst/>
                    </a:prstGeom>
                    <a:noFill/>
                    <a:ln>
                      <a:noFill/>
                    </a:ln>
                  </pic:spPr>
                </pic:pic>
              </a:graphicData>
            </a:graphic>
          </wp:inline>
        </w:drawing>
      </w:r>
    </w:p>
    <w:p w:rsidR="004E3F52" w:rsidRDefault="004E3F52" w:rsidP="004E3F52">
      <w:pPr>
        <w:ind w:hanging="426"/>
        <w:jc w:val="center"/>
        <w:rPr>
          <w:rFonts w:ascii="Times New Roman" w:hAnsi="Times New Roman" w:cs="Times New Roman"/>
          <w:b/>
          <w:sz w:val="20"/>
          <w:lang w:val="en-US"/>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1254125</wp:posOffset>
                </wp:positionH>
                <wp:positionV relativeFrom="paragraph">
                  <wp:posOffset>1065530</wp:posOffset>
                </wp:positionV>
                <wp:extent cx="6106160" cy="269875"/>
                <wp:effectExtent l="6350" t="8255" r="1206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69875"/>
                        </a:xfrm>
                        <a:prstGeom prst="rect">
                          <a:avLst/>
                        </a:prstGeom>
                        <a:solidFill>
                          <a:srgbClr val="FFFFFF"/>
                        </a:solidFill>
                        <a:ln w="9525">
                          <a:solidFill>
                            <a:srgbClr val="FFFFFF"/>
                          </a:solidFill>
                          <a:miter lim="800000"/>
                          <a:headEnd/>
                          <a:tailEnd/>
                        </a:ln>
                      </wps:spPr>
                      <wps:txbx>
                        <w:txbxContent>
                          <w:p w:rsidR="004E3F52" w:rsidRDefault="004E3F52" w:rsidP="004E3F52">
                            <w:pPr>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98.75pt;margin-top:83.9pt;width:480.8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" strokecolor="white">
                <v:textbox>
                  <w:txbxContent>
                    <w:p w:rsidR="004E3F52" w:rsidRDefault="004E3F52" w:rsidP="004E3F52">
                      <w:pPr>
                        <w:jc w:val="center"/>
                        <w:rPr>
                          <w:rFonts w:ascii="Times New Roman" w:hAnsi="Times New Roman" w:cs="Times New Roman"/>
                          <w:i/>
                          <w:sz w:val="20"/>
                          <w:szCs w:val="18"/>
                          <w:lang w:val="en-US"/>
                        </w:rPr>
                      </w:pPr>
                      <w:r>
                        <w:rPr>
                          <w:rFonts w:ascii="Times New Roman" w:hAnsi="Times New Roman" w:cs="Times New Roman"/>
                          <w:i/>
                          <w:sz w:val="20"/>
                          <w:szCs w:val="18"/>
                          <w:lang w:val="en-US"/>
                        </w:rPr>
                        <w:t>(Đính kèm Quyết định số 3144/QĐ-UBND ngày 05 tháng 12 năm 2019 của UBND tỉnh Thừa Thiên Huế)</w:t>
                      </w:r>
                    </w:p>
                  </w:txbxContent>
                </v:textbox>
              </v:shape>
            </w:pict>
          </mc:Fallback>
        </mc:AlternateContent>
      </w:r>
      <w:r>
        <w:rPr>
          <w:rFonts w:ascii="Times New Roman" w:hAnsi="Times New Roman" w:cs="Times New Roman"/>
          <w:noProof/>
          <w:sz w:val="22"/>
          <w:szCs w:val="22"/>
        </w:rPr>
        <w:drawing>
          <wp:inline distT="0" distB="0" distL="0" distR="0">
            <wp:extent cx="9534525" cy="6734175"/>
            <wp:effectExtent l="0" t="0" r="9525" b="9525"/>
            <wp:docPr id="5" name="Picture 5" descr="QD UB (Khe Ph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 UB (Khe Phen)-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534525" cy="6734175"/>
                    </a:xfrm>
                    <a:prstGeom prst="rect">
                      <a:avLst/>
                    </a:prstGeom>
                    <a:noFill/>
                    <a:ln>
                      <a:noFill/>
                    </a:ln>
                  </pic:spPr>
                </pic:pic>
              </a:graphicData>
            </a:graphic>
          </wp:inline>
        </w:drawing>
      </w:r>
    </w:p>
    <w:p w:rsidR="004E3F52" w:rsidRDefault="004E3F52" w:rsidP="004E3F52">
      <w:pPr>
        <w:ind w:hanging="426"/>
        <w:jc w:val="center"/>
        <w:rPr>
          <w:noProof/>
          <w:lang w:val="en-US" w:eastAsia="en-US"/>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1488440</wp:posOffset>
                </wp:positionH>
                <wp:positionV relativeFrom="paragraph">
                  <wp:posOffset>1449070</wp:posOffset>
                </wp:positionV>
                <wp:extent cx="6106160" cy="244475"/>
                <wp:effectExtent l="12065" t="10795" r="63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44475"/>
                        </a:xfrm>
                        <a:prstGeom prst="rect">
                          <a:avLst/>
                        </a:prstGeom>
                        <a:solidFill>
                          <a:srgbClr val="FFFFFF"/>
                        </a:solidFill>
                        <a:ln w="9525">
                          <a:solidFill>
                            <a:srgbClr val="FFFFFF"/>
                          </a:solidFill>
                          <a:miter lim="800000"/>
                          <a:headEnd/>
                          <a:tailEnd/>
                        </a:ln>
                      </wps:spPr>
                      <wps:txb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17.2pt;margin-top:114.1pt;width:480.8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" strokecolor="white">
                <v:textbo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v:textbox>
              </v:shape>
            </w:pict>
          </mc:Fallback>
        </mc:AlternateContent>
      </w:r>
      <w:r>
        <w:rPr>
          <w:noProof/>
        </w:rPr>
        <w:drawing>
          <wp:inline distT="0" distB="0" distL="0" distR="0">
            <wp:extent cx="9782175" cy="6915150"/>
            <wp:effectExtent l="0" t="0" r="9525" b="0"/>
            <wp:docPr id="4" name="Picture 4" descr="Quyet dinh 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yet dinh UB-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782175" cy="6915150"/>
                    </a:xfrm>
                    <a:prstGeom prst="rect">
                      <a:avLst/>
                    </a:prstGeom>
                    <a:noFill/>
                    <a:ln>
                      <a:noFill/>
                    </a:ln>
                  </pic:spPr>
                </pic:pic>
              </a:graphicData>
            </a:graphic>
          </wp:inline>
        </w:drawing>
      </w:r>
    </w:p>
    <w:p w:rsidR="004E3F52" w:rsidRDefault="004E3F52" w:rsidP="004E3F52">
      <w:pPr>
        <w:ind w:hanging="426"/>
        <w:jc w:val="center"/>
        <w:rPr>
          <w:noProof/>
          <w:lang w:val="en-US" w:eastAsia="en-US"/>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1275080</wp:posOffset>
                </wp:positionH>
                <wp:positionV relativeFrom="paragraph">
                  <wp:posOffset>804545</wp:posOffset>
                </wp:positionV>
                <wp:extent cx="6106160" cy="244475"/>
                <wp:effectExtent l="8255" t="13970" r="1016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44475"/>
                        </a:xfrm>
                        <a:prstGeom prst="rect">
                          <a:avLst/>
                        </a:prstGeom>
                        <a:solidFill>
                          <a:srgbClr val="FFFFFF"/>
                        </a:solidFill>
                        <a:ln w="9525">
                          <a:solidFill>
                            <a:srgbClr val="FFFFFF"/>
                          </a:solidFill>
                          <a:miter lim="800000"/>
                          <a:headEnd/>
                          <a:tailEnd/>
                        </a:ln>
                      </wps:spPr>
                      <wps:txb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0.4pt;margin-top:63.35pt;width:480.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" strokecolor="white">
                <v:textbo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v:textbox>
              </v:shape>
            </w:pict>
          </mc:Fallback>
        </mc:AlternateContent>
      </w:r>
      <w:r>
        <w:rPr>
          <w:noProof/>
        </w:rPr>
        <w:drawing>
          <wp:inline distT="0" distB="0" distL="0" distR="0">
            <wp:extent cx="9229725" cy="6515100"/>
            <wp:effectExtent l="0" t="0" r="9525" b="0"/>
            <wp:docPr id="3" name="Picture 3" descr="Quyet dinh 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yet dinh UB-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229725" cy="6515100"/>
                    </a:xfrm>
                    <a:prstGeom prst="rect">
                      <a:avLst/>
                    </a:prstGeom>
                    <a:noFill/>
                    <a:ln>
                      <a:noFill/>
                    </a:ln>
                  </pic:spPr>
                </pic:pic>
              </a:graphicData>
            </a:graphic>
          </wp:inline>
        </w:drawing>
      </w:r>
    </w:p>
    <w:p w:rsidR="004E3F52" w:rsidRDefault="004E3F52" w:rsidP="004E3F52">
      <w:pPr>
        <w:ind w:hanging="426"/>
        <w:jc w:val="center"/>
        <w:rPr>
          <w:rFonts w:ascii="Times New Roman" w:hAnsi="Times New Roman" w:cs="Times New Roman"/>
          <w:sz w:val="22"/>
          <w:szCs w:val="22"/>
          <w:lang w:val="en-US"/>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1235075</wp:posOffset>
                </wp:positionH>
                <wp:positionV relativeFrom="paragraph">
                  <wp:posOffset>1489075</wp:posOffset>
                </wp:positionV>
                <wp:extent cx="6106160" cy="244475"/>
                <wp:effectExtent l="6350" t="12700" r="1206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44475"/>
                        </a:xfrm>
                        <a:prstGeom prst="rect">
                          <a:avLst/>
                        </a:prstGeom>
                        <a:solidFill>
                          <a:srgbClr val="FFFFFF"/>
                        </a:solidFill>
                        <a:ln w="9525">
                          <a:solidFill>
                            <a:srgbClr val="FFFFFF"/>
                          </a:solidFill>
                          <a:miter lim="800000"/>
                          <a:headEnd/>
                          <a:tailEnd/>
                        </a:ln>
                      </wps:spPr>
                      <wps:txb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97.25pt;margin-top:117.25pt;width:480.8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" strokecolor="white">
                <v:textbo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v:textbox>
              </v:shape>
            </w:pict>
          </mc:Fallback>
        </mc:AlternateContent>
      </w:r>
      <w:r>
        <w:rPr>
          <w:rFonts w:ascii="Times New Roman" w:hAnsi="Times New Roman" w:cs="Times New Roman"/>
          <w:noProof/>
          <w:sz w:val="22"/>
          <w:szCs w:val="22"/>
        </w:rPr>
        <w:drawing>
          <wp:inline distT="0" distB="0" distL="0" distR="0">
            <wp:extent cx="9448800" cy="6677025"/>
            <wp:effectExtent l="0" t="0" r="0" b="9525"/>
            <wp:docPr id="2" name="Picture 2" descr="QD 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D UB-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448800" cy="6677025"/>
                    </a:xfrm>
                    <a:prstGeom prst="rect">
                      <a:avLst/>
                    </a:prstGeom>
                    <a:noFill/>
                    <a:ln>
                      <a:noFill/>
                    </a:ln>
                  </pic:spPr>
                </pic:pic>
              </a:graphicData>
            </a:graphic>
          </wp:inline>
        </w:drawing>
      </w:r>
    </w:p>
    <w:p w:rsidR="004E3F52" w:rsidRDefault="004E3F52" w:rsidP="004E3F52">
      <w:pPr>
        <w:widowControl/>
        <w:rPr>
          <w:rFonts w:ascii="Times New Roman" w:hAnsi="Times New Roman" w:cs="Times New Roman"/>
          <w:sz w:val="22"/>
          <w:szCs w:val="22"/>
          <w:lang w:val="en-US"/>
        </w:rPr>
        <w:sectPr w:rsidR="004E3F52">
          <w:pgSz w:w="15840" w:h="12240" w:orient="landscape"/>
          <w:pgMar w:top="851" w:right="851" w:bottom="851" w:left="851" w:header="0" w:footer="0" w:gutter="0"/>
          <w:cols w:space="720"/>
        </w:sectPr>
      </w:pPr>
    </w:p>
    <w:p w:rsidR="004E3F52" w:rsidRDefault="004E3F52" w:rsidP="004E3F52">
      <w:pPr>
        <w:ind w:left="567" w:hanging="567"/>
        <w:jc w:val="center"/>
        <w:rPr>
          <w:rFonts w:ascii="Times New Roman" w:hAnsi="Times New Roman" w:cs="Times New Roman"/>
          <w:sz w:val="22"/>
          <w:szCs w:val="22"/>
          <w:lang w:val="en-US"/>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760095</wp:posOffset>
                </wp:positionV>
                <wp:extent cx="6106160" cy="244475"/>
                <wp:effectExtent l="8255" t="7620" r="1016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44475"/>
                        </a:xfrm>
                        <a:prstGeom prst="rect">
                          <a:avLst/>
                        </a:prstGeom>
                        <a:solidFill>
                          <a:srgbClr val="FFFFFF"/>
                        </a:solidFill>
                        <a:ln w="9525">
                          <a:solidFill>
                            <a:srgbClr val="FFFFFF"/>
                          </a:solidFill>
                          <a:miter lim="800000"/>
                          <a:headEnd/>
                          <a:tailEnd/>
                        </a:ln>
                      </wps:spPr>
                      <wps:txb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4pt;margin-top:59.85pt;width:480.8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" strokecolor="white">
                <v:textbox>
                  <w:txbxContent>
                    <w:p w:rsidR="004E3F52" w:rsidRDefault="004E3F52" w:rsidP="004E3F52">
                      <w:pPr>
                        <w:jc w:val="center"/>
                        <w:rPr>
                          <w:rFonts w:ascii="Times New Roman" w:hAnsi="Times New Roman" w:cs="Times New Roman"/>
                          <w:i/>
                          <w:sz w:val="18"/>
                          <w:szCs w:val="18"/>
                          <w:lang w:val="en-US"/>
                        </w:rPr>
                      </w:pPr>
                      <w:r>
                        <w:rPr>
                          <w:rFonts w:ascii="Times New Roman" w:hAnsi="Times New Roman" w:cs="Times New Roman"/>
                          <w:i/>
                          <w:sz w:val="18"/>
                          <w:szCs w:val="18"/>
                          <w:lang w:val="en-US"/>
                        </w:rPr>
                        <w:t>(Đính kèm Quyết định số 3144/QĐ-UBND ngày 05 tháng 12 năm 2019 của UBND tỉnh Thừa Thiên Huế)</w:t>
                      </w:r>
                    </w:p>
                  </w:txbxContent>
                </v:textbox>
              </v:shape>
            </w:pict>
          </mc:Fallback>
        </mc:AlternateContent>
      </w:r>
      <w:r>
        <w:rPr>
          <w:rFonts w:ascii="Times New Roman" w:hAnsi="Times New Roman" w:cs="Times New Roman"/>
          <w:noProof/>
          <w:sz w:val="14"/>
          <w:szCs w:val="28"/>
        </w:rPr>
        <w:drawing>
          <wp:inline distT="0" distB="0" distL="0" distR="0">
            <wp:extent cx="6305550" cy="8934450"/>
            <wp:effectExtent l="0" t="0" r="0" b="0"/>
            <wp:docPr id="1" name="Picture 1" descr="QD cua 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D cua UB-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305550" cy="8934450"/>
                    </a:xfrm>
                    <a:prstGeom prst="rect">
                      <a:avLst/>
                    </a:prstGeom>
                    <a:noFill/>
                    <a:ln>
                      <a:noFill/>
                    </a:ln>
                  </pic:spPr>
                </pic:pic>
              </a:graphicData>
            </a:graphic>
          </wp:inline>
        </w:drawing>
      </w:r>
    </w:p>
    <w:p w:rsidR="004E3F52" w:rsidRDefault="004E3F52" w:rsidP="004E3F52">
      <w:pPr>
        <w:spacing w:before="120"/>
        <w:ind w:hanging="426"/>
        <w:jc w:val="center"/>
        <w:rPr>
          <w:rFonts w:ascii="Times New Roman" w:hAnsi="Times New Roman" w:cs="Times New Roman"/>
          <w:b/>
          <w:sz w:val="20"/>
          <w:lang w:val="en-US"/>
        </w:rPr>
      </w:pPr>
    </w:p>
    <w:p w:rsidR="004E3F52" w:rsidRDefault="004E3F52" w:rsidP="004E3F52">
      <w:pPr>
        <w:autoSpaceDE w:val="0"/>
        <w:autoSpaceDN w:val="0"/>
        <w:adjustRightInd w:val="0"/>
        <w:spacing w:after="120"/>
        <w:rPr>
          <w:rFonts w:ascii="Times New Roman" w:hAnsi="Times New Roman" w:cs="Times New Roman"/>
          <w:sz w:val="14"/>
          <w:szCs w:val="28"/>
          <w:lang w:val="en-US"/>
        </w:rPr>
      </w:pPr>
    </w:p>
    <w:p w:rsidR="007B005F" w:rsidRDefault="007B005F">
      <w:bookmarkStart w:id="0" w:name="_GoBack"/>
      <w:bookmarkEnd w:id="0"/>
    </w:p>
    <w:sectPr w:rsidR="007B0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DejaVu Sans Condensed">
    <w:altName w:val="Arial"/>
    <w:charset w:val="00"/>
    <w:family w:val="swiss"/>
    <w:pitch w:val="variable"/>
    <w:sig w:usb0="00000000" w:usb1="D200FDFF" w:usb2="0004602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52"/>
    <w:rsid w:val="004E3F52"/>
    <w:rsid w:val="007B00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52"/>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paragraph" w:styleId="Heading3">
    <w:name w:val="heading 3"/>
    <w:basedOn w:val="Normal"/>
    <w:next w:val="Normal"/>
    <w:link w:val="Heading3Char"/>
    <w:semiHidden/>
    <w:unhideWhenUsed/>
    <w:qFormat/>
    <w:rsid w:val="004E3F52"/>
    <w:pPr>
      <w:keepNext/>
      <w:widowControl/>
      <w:spacing w:before="240" w:after="60"/>
      <w:outlineLvl w:val="2"/>
    </w:pPr>
    <w:rPr>
      <w:rFonts w:ascii="Cambria" w:eastAsia="Times New Roman" w:hAnsi="Cambria"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3F52"/>
    <w:rPr>
      <w:rFonts w:ascii="Cambria" w:eastAsia="Times New Roman" w:hAnsi="Cambria" w:cs="Times New Roman"/>
      <w:b/>
      <w:bCs/>
      <w:sz w:val="26"/>
      <w:szCs w:val="26"/>
      <w:lang w:val="x-none" w:eastAsia="x-none"/>
    </w:rPr>
  </w:style>
  <w:style w:type="paragraph" w:styleId="BodyText">
    <w:name w:val="Body Text"/>
    <w:basedOn w:val="Normal"/>
    <w:link w:val="BodyTextChar"/>
    <w:semiHidden/>
    <w:unhideWhenUsed/>
    <w:rsid w:val="004E3F52"/>
    <w:pPr>
      <w:widowControl/>
      <w:jc w:val="both"/>
    </w:pPr>
    <w:rPr>
      <w:rFonts w:ascii="Times New Roman" w:eastAsia="Times New Roman" w:hAnsi="Times New Roman" w:cs="Times New Roman"/>
      <w:color w:val="auto"/>
      <w:sz w:val="28"/>
      <w:szCs w:val="20"/>
      <w:lang w:val="x-none" w:eastAsia="x-none"/>
    </w:rPr>
  </w:style>
  <w:style w:type="character" w:customStyle="1" w:styleId="BodyTextChar">
    <w:name w:val="Body Text Char"/>
    <w:basedOn w:val="DefaultParagraphFont"/>
    <w:link w:val="BodyText"/>
    <w:semiHidden/>
    <w:rsid w:val="004E3F52"/>
    <w:rPr>
      <w:rFonts w:ascii="Times New Roman" w:eastAsia="Times New Roman" w:hAnsi="Times New Roman" w:cs="Times New Roman"/>
      <w:sz w:val="28"/>
      <w:szCs w:val="20"/>
      <w:lang w:val="x-none" w:eastAsia="x-none"/>
    </w:rPr>
  </w:style>
  <w:style w:type="paragraph" w:styleId="BalloonText">
    <w:name w:val="Balloon Text"/>
    <w:basedOn w:val="Normal"/>
    <w:link w:val="BalloonTextChar"/>
    <w:uiPriority w:val="99"/>
    <w:semiHidden/>
    <w:unhideWhenUsed/>
    <w:rsid w:val="004E3F52"/>
    <w:rPr>
      <w:rFonts w:ascii="Tahoma" w:hAnsi="Tahoma" w:cs="Tahoma"/>
      <w:sz w:val="16"/>
      <w:szCs w:val="16"/>
    </w:rPr>
  </w:style>
  <w:style w:type="character" w:customStyle="1" w:styleId="BalloonTextChar">
    <w:name w:val="Balloon Text Char"/>
    <w:basedOn w:val="DefaultParagraphFont"/>
    <w:link w:val="BalloonText"/>
    <w:uiPriority w:val="99"/>
    <w:semiHidden/>
    <w:rsid w:val="004E3F52"/>
    <w:rPr>
      <w:rFonts w:ascii="Tahoma" w:eastAsia="DejaVu Sans Condensed" w:hAnsi="Tahoma" w:cs="Tahoma"/>
      <w:color w:val="000000"/>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52"/>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paragraph" w:styleId="Heading3">
    <w:name w:val="heading 3"/>
    <w:basedOn w:val="Normal"/>
    <w:next w:val="Normal"/>
    <w:link w:val="Heading3Char"/>
    <w:semiHidden/>
    <w:unhideWhenUsed/>
    <w:qFormat/>
    <w:rsid w:val="004E3F52"/>
    <w:pPr>
      <w:keepNext/>
      <w:widowControl/>
      <w:spacing w:before="240" w:after="60"/>
      <w:outlineLvl w:val="2"/>
    </w:pPr>
    <w:rPr>
      <w:rFonts w:ascii="Cambria" w:eastAsia="Times New Roman" w:hAnsi="Cambria"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3F52"/>
    <w:rPr>
      <w:rFonts w:ascii="Cambria" w:eastAsia="Times New Roman" w:hAnsi="Cambria" w:cs="Times New Roman"/>
      <w:b/>
      <w:bCs/>
      <w:sz w:val="26"/>
      <w:szCs w:val="26"/>
      <w:lang w:val="x-none" w:eastAsia="x-none"/>
    </w:rPr>
  </w:style>
  <w:style w:type="paragraph" w:styleId="BodyText">
    <w:name w:val="Body Text"/>
    <w:basedOn w:val="Normal"/>
    <w:link w:val="BodyTextChar"/>
    <w:semiHidden/>
    <w:unhideWhenUsed/>
    <w:rsid w:val="004E3F52"/>
    <w:pPr>
      <w:widowControl/>
      <w:jc w:val="both"/>
    </w:pPr>
    <w:rPr>
      <w:rFonts w:ascii="Times New Roman" w:eastAsia="Times New Roman" w:hAnsi="Times New Roman" w:cs="Times New Roman"/>
      <w:color w:val="auto"/>
      <w:sz w:val="28"/>
      <w:szCs w:val="20"/>
      <w:lang w:val="x-none" w:eastAsia="x-none"/>
    </w:rPr>
  </w:style>
  <w:style w:type="character" w:customStyle="1" w:styleId="BodyTextChar">
    <w:name w:val="Body Text Char"/>
    <w:basedOn w:val="DefaultParagraphFont"/>
    <w:link w:val="BodyText"/>
    <w:semiHidden/>
    <w:rsid w:val="004E3F52"/>
    <w:rPr>
      <w:rFonts w:ascii="Times New Roman" w:eastAsia="Times New Roman" w:hAnsi="Times New Roman" w:cs="Times New Roman"/>
      <w:sz w:val="28"/>
      <w:szCs w:val="20"/>
      <w:lang w:val="x-none" w:eastAsia="x-none"/>
    </w:rPr>
  </w:style>
  <w:style w:type="paragraph" w:styleId="BalloonText">
    <w:name w:val="Balloon Text"/>
    <w:basedOn w:val="Normal"/>
    <w:link w:val="BalloonTextChar"/>
    <w:uiPriority w:val="99"/>
    <w:semiHidden/>
    <w:unhideWhenUsed/>
    <w:rsid w:val="004E3F52"/>
    <w:rPr>
      <w:rFonts w:ascii="Tahoma" w:hAnsi="Tahoma" w:cs="Tahoma"/>
      <w:sz w:val="16"/>
      <w:szCs w:val="16"/>
    </w:rPr>
  </w:style>
  <w:style w:type="character" w:customStyle="1" w:styleId="BalloonTextChar">
    <w:name w:val="Balloon Text Char"/>
    <w:basedOn w:val="DefaultParagraphFont"/>
    <w:link w:val="BalloonText"/>
    <w:uiPriority w:val="99"/>
    <w:semiHidden/>
    <w:rsid w:val="004E3F52"/>
    <w:rPr>
      <w:rFonts w:ascii="Tahoma" w:eastAsia="DejaVu Sans Condensed" w:hAnsi="Tahoma" w:cs="Tahoma"/>
      <w:color w:val="000000"/>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972</Words>
  <Characters>5545</Characters>
  <Application>Microsoft Office Word</Application>
  <DocSecurity>0</DocSecurity>
  <Lines>46</Lines>
  <Paragraphs>13</Paragraphs>
  <ScaleCrop>false</ScaleCrop>
  <Company>Microsoft</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2020-11-07T08:20:00Z</dcterms:created>
  <dcterms:modified xsi:type="dcterms:W3CDTF">2020-11-07T08:29:00Z</dcterms:modified>
</cp:coreProperties>
</file>