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6" w:type="dxa"/>
        <w:tblInd w:w="-549" w:type="dxa"/>
        <w:tblLook w:val="01E0" w:firstRow="1" w:lastRow="1" w:firstColumn="1" w:lastColumn="1" w:noHBand="0" w:noVBand="0"/>
      </w:tblPr>
      <w:tblGrid>
        <w:gridCol w:w="3969"/>
        <w:gridCol w:w="6327"/>
      </w:tblGrid>
      <w:tr w:rsidR="00110120" w:rsidRPr="00D26574" w:rsidTr="00CE0D92">
        <w:trPr>
          <w:trHeight w:val="370"/>
        </w:trPr>
        <w:tc>
          <w:tcPr>
            <w:tcW w:w="3969" w:type="dxa"/>
            <w:hideMark/>
          </w:tcPr>
          <w:p w:rsidR="00110120" w:rsidRPr="00D26574" w:rsidRDefault="00110120" w:rsidP="00CE0D92">
            <w:pPr>
              <w:spacing w:before="0" w:after="0" w:line="240" w:lineRule="auto"/>
              <w:rPr>
                <w:sz w:val="28"/>
                <w:szCs w:val="28"/>
              </w:rPr>
            </w:pPr>
            <w:r w:rsidRPr="00D26574">
              <w:rPr>
                <w:sz w:val="28"/>
                <w:szCs w:val="28"/>
              </w:rPr>
              <w:t xml:space="preserve">  HỘI ĐỒNG NHÂN DÂN </w:t>
            </w:r>
          </w:p>
        </w:tc>
        <w:tc>
          <w:tcPr>
            <w:tcW w:w="6327" w:type="dxa"/>
            <w:hideMark/>
          </w:tcPr>
          <w:p w:rsidR="00110120" w:rsidRPr="00D26574" w:rsidRDefault="00110120" w:rsidP="00CE0D92">
            <w:pPr>
              <w:spacing w:before="0" w:after="0" w:line="240" w:lineRule="auto"/>
              <w:jc w:val="center"/>
              <w:rPr>
                <w:b/>
                <w:sz w:val="28"/>
                <w:szCs w:val="28"/>
              </w:rPr>
            </w:pPr>
            <w:r w:rsidRPr="00D26574">
              <w:rPr>
                <w:b/>
                <w:sz w:val="28"/>
                <w:szCs w:val="28"/>
              </w:rPr>
              <w:t>CỘNG HÒA XÃ HỘI CHỦ NGHĨA VIỆT NAM</w:t>
            </w:r>
          </w:p>
        </w:tc>
      </w:tr>
      <w:tr w:rsidR="00110120" w:rsidRPr="00D26574" w:rsidTr="00CE0D92">
        <w:trPr>
          <w:trHeight w:val="228"/>
        </w:trPr>
        <w:tc>
          <w:tcPr>
            <w:tcW w:w="3969" w:type="dxa"/>
            <w:hideMark/>
          </w:tcPr>
          <w:p w:rsidR="00110120" w:rsidRPr="00D26574" w:rsidRDefault="00110120" w:rsidP="00CE0D92">
            <w:pPr>
              <w:spacing w:before="0" w:after="0" w:line="240" w:lineRule="auto"/>
              <w:rPr>
                <w:b/>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493395</wp:posOffset>
                      </wp:positionH>
                      <wp:positionV relativeFrom="paragraph">
                        <wp:posOffset>208915</wp:posOffset>
                      </wp:positionV>
                      <wp:extent cx="1026795" cy="0"/>
                      <wp:effectExtent l="5715" t="13335" r="571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8.85pt;margin-top:16.45pt;width:80.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"/>
                  </w:pict>
                </mc:Fallback>
              </mc:AlternateContent>
            </w:r>
            <w:r w:rsidRPr="00D26574">
              <w:rPr>
                <w:b/>
                <w:sz w:val="28"/>
                <w:szCs w:val="28"/>
              </w:rPr>
              <w:t xml:space="preserve">   THỊ XÃ </w:t>
            </w:r>
            <w:r>
              <w:rPr>
                <w:b/>
                <w:sz w:val="28"/>
                <w:szCs w:val="28"/>
              </w:rPr>
              <w:t>HƯƠNG TRÀ</w:t>
            </w:r>
          </w:p>
        </w:tc>
        <w:tc>
          <w:tcPr>
            <w:tcW w:w="6327" w:type="dxa"/>
            <w:hideMark/>
          </w:tcPr>
          <w:p w:rsidR="00110120" w:rsidRPr="00E540F7" w:rsidRDefault="00110120" w:rsidP="00CE0D92">
            <w:pPr>
              <w:spacing w:before="0" w:after="0" w:line="240" w:lineRule="auto"/>
              <w:jc w:val="center"/>
              <w:rPr>
                <w:sz w:val="28"/>
                <w:szCs w:val="28"/>
              </w:rPr>
            </w:pPr>
            <w:r>
              <w:rPr>
                <w:noProof/>
                <w:sz w:val="6"/>
                <w:szCs w:val="6"/>
              </w:rPr>
              <mc:AlternateContent>
                <mc:Choice Requires="wps">
                  <w:drawing>
                    <wp:anchor distT="4294967295" distB="4294967295" distL="114300" distR="114300" simplePos="0" relativeHeight="251660288" behindDoc="0" locked="0" layoutInCell="1" allowOverlap="1">
                      <wp:simplePos x="0" y="0"/>
                      <wp:positionH relativeFrom="column">
                        <wp:posOffset>948690</wp:posOffset>
                      </wp:positionH>
                      <wp:positionV relativeFrom="paragraph">
                        <wp:posOffset>191134</wp:posOffset>
                      </wp:positionV>
                      <wp:extent cx="1981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15.05pt" to="230.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J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bzDNoOEZ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"/>
                  </w:pict>
                </mc:Fallback>
              </mc:AlternateContent>
            </w:r>
            <w:r w:rsidRPr="00E540F7">
              <w:rPr>
                <w:sz w:val="28"/>
                <w:szCs w:val="28"/>
              </w:rPr>
              <w:t>Độc lập – Tự do – Hạnh phúc</w:t>
            </w:r>
          </w:p>
        </w:tc>
      </w:tr>
      <w:tr w:rsidR="00110120" w:rsidRPr="00D26574" w:rsidTr="00CE0D92">
        <w:trPr>
          <w:trHeight w:val="132"/>
        </w:trPr>
        <w:tc>
          <w:tcPr>
            <w:tcW w:w="3969" w:type="dxa"/>
            <w:hideMark/>
          </w:tcPr>
          <w:p w:rsidR="00110120" w:rsidRPr="00E540F7" w:rsidRDefault="00110120" w:rsidP="00CE0D92">
            <w:pPr>
              <w:spacing w:before="0" w:after="0" w:line="240" w:lineRule="auto"/>
              <w:rPr>
                <w:sz w:val="6"/>
                <w:szCs w:val="6"/>
              </w:rPr>
            </w:pPr>
            <w:r w:rsidRPr="00E540F7">
              <w:rPr>
                <w:sz w:val="6"/>
                <w:szCs w:val="6"/>
              </w:rPr>
              <w:t xml:space="preserve">        </w:t>
            </w:r>
          </w:p>
          <w:p w:rsidR="00110120" w:rsidRPr="00D26574" w:rsidRDefault="00110120" w:rsidP="00CE0D92">
            <w:pPr>
              <w:spacing w:before="0" w:after="0" w:line="240" w:lineRule="auto"/>
              <w:rPr>
                <w:sz w:val="28"/>
                <w:szCs w:val="28"/>
              </w:rPr>
            </w:pPr>
            <w:r>
              <w:rPr>
                <w:sz w:val="28"/>
                <w:szCs w:val="28"/>
              </w:rPr>
              <w:t xml:space="preserve">       Số:     </w:t>
            </w:r>
            <w:r w:rsidRPr="00D26574">
              <w:rPr>
                <w:sz w:val="28"/>
                <w:szCs w:val="28"/>
              </w:rPr>
              <w:t>/</w:t>
            </w:r>
            <w:r>
              <w:rPr>
                <w:sz w:val="28"/>
                <w:szCs w:val="28"/>
              </w:rPr>
              <w:t>BC</w:t>
            </w:r>
            <w:r w:rsidRPr="00D26574">
              <w:rPr>
                <w:sz w:val="28"/>
                <w:szCs w:val="28"/>
              </w:rPr>
              <w:t>-HĐND</w:t>
            </w:r>
          </w:p>
        </w:tc>
        <w:tc>
          <w:tcPr>
            <w:tcW w:w="6327" w:type="dxa"/>
            <w:hideMark/>
          </w:tcPr>
          <w:p w:rsidR="00110120" w:rsidRPr="00E540F7" w:rsidRDefault="00110120" w:rsidP="00CE0D92">
            <w:pPr>
              <w:spacing w:before="0" w:after="0" w:line="240" w:lineRule="auto"/>
              <w:jc w:val="center"/>
              <w:rPr>
                <w:sz w:val="6"/>
                <w:szCs w:val="6"/>
              </w:rPr>
            </w:pPr>
            <w:r w:rsidRPr="00E540F7">
              <w:rPr>
                <w:sz w:val="6"/>
                <w:szCs w:val="6"/>
              </w:rPr>
              <w:t xml:space="preserve">    </w:t>
            </w:r>
          </w:p>
          <w:p w:rsidR="00110120" w:rsidRPr="00D26574" w:rsidRDefault="00110120" w:rsidP="00CE0D92">
            <w:pPr>
              <w:spacing w:before="0" w:after="0" w:line="240" w:lineRule="auto"/>
              <w:jc w:val="center"/>
              <w:rPr>
                <w:i/>
                <w:sz w:val="28"/>
                <w:szCs w:val="28"/>
              </w:rPr>
            </w:pPr>
            <w:r>
              <w:rPr>
                <w:i/>
                <w:sz w:val="28"/>
                <w:szCs w:val="28"/>
              </w:rPr>
              <w:t xml:space="preserve">               Hương Trà, ngày 28 </w:t>
            </w:r>
            <w:r w:rsidRPr="00D26574">
              <w:rPr>
                <w:i/>
                <w:sz w:val="28"/>
                <w:szCs w:val="28"/>
              </w:rPr>
              <w:t xml:space="preserve">tháng </w:t>
            </w:r>
            <w:r>
              <w:rPr>
                <w:i/>
                <w:sz w:val="28"/>
                <w:szCs w:val="28"/>
              </w:rPr>
              <w:t xml:space="preserve">9 </w:t>
            </w:r>
            <w:r w:rsidRPr="00D26574">
              <w:rPr>
                <w:i/>
                <w:sz w:val="28"/>
                <w:szCs w:val="28"/>
              </w:rPr>
              <w:t xml:space="preserve"> năm 20</w:t>
            </w:r>
            <w:r>
              <w:rPr>
                <w:i/>
                <w:sz w:val="28"/>
                <w:szCs w:val="28"/>
              </w:rPr>
              <w:t>21</w:t>
            </w:r>
          </w:p>
        </w:tc>
      </w:tr>
    </w:tbl>
    <w:p w:rsidR="00110120" w:rsidRDefault="00110120" w:rsidP="00110120">
      <w:pPr>
        <w:spacing w:before="0" w:after="0" w:line="240" w:lineRule="auto"/>
        <w:ind w:firstLine="720"/>
        <w:jc w:val="both"/>
        <w:rPr>
          <w:sz w:val="28"/>
          <w:szCs w:val="28"/>
        </w:rPr>
      </w:pPr>
    </w:p>
    <w:p w:rsidR="00110120" w:rsidRDefault="00110120" w:rsidP="00110120">
      <w:pPr>
        <w:spacing w:before="0" w:after="0" w:line="240" w:lineRule="auto"/>
        <w:jc w:val="center"/>
        <w:rPr>
          <w:b/>
          <w:sz w:val="32"/>
          <w:szCs w:val="32"/>
        </w:rPr>
      </w:pPr>
      <w:r w:rsidRPr="00566D21">
        <w:rPr>
          <w:b/>
          <w:sz w:val="32"/>
          <w:szCs w:val="32"/>
        </w:rPr>
        <w:t>BÁO CÁ</w:t>
      </w:r>
      <w:bookmarkStart w:id="0" w:name="_GoBack"/>
      <w:bookmarkEnd w:id="0"/>
      <w:r w:rsidRPr="00566D21">
        <w:rPr>
          <w:b/>
          <w:sz w:val="32"/>
          <w:szCs w:val="32"/>
        </w:rPr>
        <w:t>O THẨM TRA</w:t>
      </w:r>
    </w:p>
    <w:p w:rsidR="00110120" w:rsidRDefault="00110120" w:rsidP="00110120">
      <w:pPr>
        <w:spacing w:before="0" w:after="0" w:line="240" w:lineRule="auto"/>
        <w:jc w:val="center"/>
        <w:rPr>
          <w:b/>
          <w:sz w:val="28"/>
          <w:szCs w:val="28"/>
        </w:rPr>
      </w:pPr>
      <w:r>
        <w:rPr>
          <w:b/>
          <w:sz w:val="28"/>
          <w:szCs w:val="28"/>
        </w:rPr>
        <w:t>Về điều chỉnh Kế hoạch đầu tư công trung hạn giai đoạn</w:t>
      </w:r>
    </w:p>
    <w:p w:rsidR="00110120" w:rsidRDefault="00110120" w:rsidP="00110120">
      <w:pPr>
        <w:spacing w:before="0" w:after="0" w:line="240" w:lineRule="auto"/>
        <w:jc w:val="center"/>
        <w:rPr>
          <w:b/>
          <w:sz w:val="28"/>
          <w:szCs w:val="28"/>
        </w:rPr>
      </w:pPr>
      <w:r>
        <w:rPr>
          <w:b/>
          <w:sz w:val="28"/>
          <w:szCs w:val="28"/>
        </w:rPr>
        <w:t xml:space="preserve"> 2021-2025 thị xã Hương Trà</w:t>
      </w:r>
    </w:p>
    <w:p w:rsidR="00110120" w:rsidRPr="005D50DF" w:rsidRDefault="00110120" w:rsidP="00110120">
      <w:pPr>
        <w:spacing w:line="240" w:lineRule="auto"/>
        <w:jc w:val="center"/>
        <w:rPr>
          <w:b/>
          <w:sz w:val="20"/>
          <w:szCs w:val="28"/>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2324100</wp:posOffset>
                </wp:positionH>
                <wp:positionV relativeFrom="paragraph">
                  <wp:posOffset>61594</wp:posOffset>
                </wp:positionV>
                <wp:extent cx="13525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pt,4.85pt" to="28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gs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"/>
            </w:pict>
          </mc:Fallback>
        </mc:AlternateContent>
      </w:r>
    </w:p>
    <w:p w:rsidR="00110120" w:rsidRPr="000A403A" w:rsidRDefault="00110120" w:rsidP="00110120">
      <w:pPr>
        <w:spacing w:before="0" w:after="0" w:line="240" w:lineRule="auto"/>
        <w:ind w:firstLine="720"/>
        <w:jc w:val="both"/>
        <w:rPr>
          <w:sz w:val="28"/>
          <w:szCs w:val="28"/>
        </w:rPr>
      </w:pPr>
      <w:r w:rsidRPr="000A403A">
        <w:rPr>
          <w:sz w:val="28"/>
          <w:szCs w:val="28"/>
        </w:rPr>
        <w:t>Để thẩm tra tờ trình, về điều chỉnh Kế hoạch đầu tư công trung hạn giai đoạn 2021-2025 thị xã Hương Trà, Ban Kinh tế - Xã hội đã tổ chức thẩm tra, chuẩn bị cho kỳ họp chuyên đề lần thứ nhất HĐND thị xã. Ban xin báo cáo kết quả thẩm tra để HĐND xem xét, quyết định như sau:</w:t>
      </w:r>
    </w:p>
    <w:p w:rsidR="00110120" w:rsidRPr="000A403A" w:rsidRDefault="00110120" w:rsidP="00110120">
      <w:pPr>
        <w:spacing w:before="0" w:after="0" w:line="240" w:lineRule="auto"/>
        <w:jc w:val="both"/>
        <w:rPr>
          <w:b/>
          <w:spacing w:val="-4"/>
          <w:sz w:val="28"/>
          <w:szCs w:val="28"/>
        </w:rPr>
      </w:pPr>
      <w:r w:rsidRPr="000A403A">
        <w:rPr>
          <w:b/>
          <w:sz w:val="28"/>
          <w:szCs w:val="28"/>
          <w:lang w:val="af-ZA"/>
        </w:rPr>
        <w:t xml:space="preserve"> </w:t>
      </w:r>
      <w:r w:rsidRPr="000A403A">
        <w:rPr>
          <w:b/>
          <w:sz w:val="28"/>
          <w:szCs w:val="28"/>
          <w:lang w:val="af-ZA"/>
        </w:rPr>
        <w:tab/>
        <w:t>I.Về sự cần thiết điều chỉnh Nghị quyết số 130/</w:t>
      </w:r>
      <w:r w:rsidRPr="000A403A">
        <w:rPr>
          <w:b/>
          <w:spacing w:val="-4"/>
          <w:sz w:val="28"/>
          <w:szCs w:val="28"/>
        </w:rPr>
        <w:t xml:space="preserve"> NQ-HĐND, ngày  19 tháng 12 năm 2020 của HĐND thị xã về việ</w:t>
      </w:r>
      <w:r>
        <w:rPr>
          <w:b/>
          <w:spacing w:val="-4"/>
          <w:sz w:val="28"/>
          <w:szCs w:val="28"/>
        </w:rPr>
        <w:t>c</w:t>
      </w:r>
      <w:r w:rsidRPr="000A403A">
        <w:rPr>
          <w:b/>
          <w:spacing w:val="-4"/>
          <w:sz w:val="28"/>
          <w:szCs w:val="28"/>
        </w:rPr>
        <w:t xml:space="preserve"> dự kiến danh mục kế hoạch đầu tư công trung hạn giai đoạn 2021-2025; </w:t>
      </w:r>
    </w:p>
    <w:p w:rsidR="00110120" w:rsidRPr="000A403A" w:rsidRDefault="00110120" w:rsidP="00110120">
      <w:pPr>
        <w:shd w:val="clear" w:color="auto" w:fill="FFFFFF"/>
        <w:spacing w:line="240" w:lineRule="auto"/>
        <w:ind w:firstLine="567"/>
        <w:jc w:val="both"/>
        <w:rPr>
          <w:spacing w:val="-4"/>
          <w:sz w:val="28"/>
          <w:szCs w:val="28"/>
        </w:rPr>
      </w:pPr>
      <w:r w:rsidRPr="000A403A">
        <w:rPr>
          <w:b/>
          <w:i/>
          <w:spacing w:val="-4"/>
          <w:sz w:val="28"/>
          <w:szCs w:val="28"/>
        </w:rPr>
        <w:t>Thứ nhất,</w:t>
      </w:r>
      <w:r w:rsidRPr="000A403A">
        <w:rPr>
          <w:spacing w:val="-4"/>
          <w:sz w:val="28"/>
          <w:szCs w:val="28"/>
        </w:rPr>
        <w:t xml:space="preserve"> trong kỳ họp lần thứ 11 của HĐND thị xã khóa VI đã thông qua dự kiến kế hoạ</w:t>
      </w:r>
      <w:r>
        <w:rPr>
          <w:spacing w:val="-4"/>
          <w:sz w:val="28"/>
          <w:szCs w:val="28"/>
        </w:rPr>
        <w:t>ch đầu</w:t>
      </w:r>
      <w:r w:rsidRPr="000A403A">
        <w:rPr>
          <w:spacing w:val="-4"/>
          <w:sz w:val="28"/>
          <w:szCs w:val="28"/>
        </w:rPr>
        <w:t xml:space="preserve"> tư công trung hạ</w:t>
      </w:r>
      <w:r>
        <w:rPr>
          <w:spacing w:val="-4"/>
          <w:sz w:val="28"/>
          <w:szCs w:val="28"/>
        </w:rPr>
        <w:t>n gia</w:t>
      </w:r>
      <w:r w:rsidRPr="000A403A">
        <w:rPr>
          <w:spacing w:val="-4"/>
          <w:sz w:val="28"/>
          <w:szCs w:val="28"/>
        </w:rPr>
        <w:t>i đoạn 2021-2025 thị xã Hương Trà với nhu cầu vốn 499,817 tỷ đồng; bố trí cho 36 công trình chuyển tiếp và thanh toán khối lượng hoàn thành với số vốn 20,867 tỷ đồng và 84 dự án khỏi công xây mới với số vốn là 478,95 tỷ đồng. Trong đó:</w:t>
      </w:r>
    </w:p>
    <w:p w:rsidR="00110120" w:rsidRPr="000A403A" w:rsidRDefault="00110120" w:rsidP="00063299">
      <w:pPr>
        <w:shd w:val="clear" w:color="auto" w:fill="FFFFFF"/>
        <w:spacing w:line="240" w:lineRule="auto"/>
        <w:ind w:firstLine="720"/>
        <w:jc w:val="both"/>
        <w:rPr>
          <w:spacing w:val="-4"/>
          <w:sz w:val="28"/>
          <w:szCs w:val="28"/>
        </w:rPr>
      </w:pPr>
      <w:r w:rsidRPr="000A403A">
        <w:rPr>
          <w:spacing w:val="-4"/>
          <w:sz w:val="28"/>
          <w:szCs w:val="28"/>
        </w:rPr>
        <w:t>+ Nguồn vốn ngân sách tỉnh phân cấp cho thị xã quản lý: 101,011 tỷ đồng; bố trí cho 10 công trình chuyển tiế</w:t>
      </w:r>
      <w:r>
        <w:rPr>
          <w:spacing w:val="-4"/>
          <w:sz w:val="28"/>
          <w:szCs w:val="28"/>
        </w:rPr>
        <w:t>p; tha</w:t>
      </w:r>
      <w:r w:rsidRPr="000A403A">
        <w:rPr>
          <w:spacing w:val="-4"/>
          <w:sz w:val="28"/>
          <w:szCs w:val="28"/>
        </w:rPr>
        <w:t>nh toán khối lượng hoàn thành với số vốn 8,811 tỷ đồng và 10 dự án khới công xây mới với số vốn 92,2 tỷ đồng.</w:t>
      </w:r>
    </w:p>
    <w:p w:rsidR="00110120" w:rsidRPr="000A403A" w:rsidRDefault="00110120" w:rsidP="00110120">
      <w:pPr>
        <w:spacing w:before="0" w:after="0" w:line="240" w:lineRule="auto"/>
        <w:ind w:firstLine="720"/>
        <w:jc w:val="both"/>
        <w:rPr>
          <w:sz w:val="28"/>
          <w:szCs w:val="28"/>
        </w:rPr>
      </w:pPr>
      <w:r w:rsidRPr="000A403A">
        <w:rPr>
          <w:spacing w:val="-4"/>
          <w:sz w:val="28"/>
          <w:szCs w:val="28"/>
        </w:rPr>
        <w:t xml:space="preserve">+ Nguồn vốn </w:t>
      </w:r>
      <w:r w:rsidRPr="000A403A">
        <w:rPr>
          <w:sz w:val="28"/>
          <w:szCs w:val="28"/>
        </w:rPr>
        <w:t>Đối với nguồn vốn kiến thiết thị</w:t>
      </w:r>
      <w:r>
        <w:rPr>
          <w:sz w:val="28"/>
          <w:szCs w:val="28"/>
        </w:rPr>
        <w:t xml:space="preserve"> chính: </w:t>
      </w:r>
      <w:r w:rsidRPr="000A403A">
        <w:rPr>
          <w:sz w:val="28"/>
          <w:szCs w:val="28"/>
        </w:rPr>
        <w:t xml:space="preserve">48.373 triệu đồng bố trí cho 06 công trình chuyển tiếp thanh toán khối lượng hoàn thành 5,873 tỷ đồng và 16 dự án khỏi công xây mới với </w:t>
      </w:r>
      <w:r>
        <w:rPr>
          <w:sz w:val="28"/>
          <w:szCs w:val="28"/>
        </w:rPr>
        <w:t>s</w:t>
      </w:r>
      <w:r w:rsidRPr="000A403A">
        <w:rPr>
          <w:sz w:val="28"/>
          <w:szCs w:val="28"/>
        </w:rPr>
        <w:t>ố vốn 42,5 tỷ đồng.</w:t>
      </w:r>
    </w:p>
    <w:p w:rsidR="00110120" w:rsidRDefault="00110120" w:rsidP="00110120">
      <w:pPr>
        <w:spacing w:before="0" w:after="0" w:line="240" w:lineRule="auto"/>
        <w:ind w:firstLine="720"/>
        <w:jc w:val="both"/>
        <w:rPr>
          <w:sz w:val="28"/>
          <w:szCs w:val="28"/>
        </w:rPr>
      </w:pPr>
      <w:r w:rsidRPr="000A403A">
        <w:rPr>
          <w:sz w:val="28"/>
          <w:szCs w:val="28"/>
        </w:rPr>
        <w:t>+ Đối với nguồn vốn tiền sử dụng đất thị</w:t>
      </w:r>
      <w:r>
        <w:rPr>
          <w:sz w:val="28"/>
          <w:szCs w:val="28"/>
        </w:rPr>
        <w:t xml:space="preserve"> xã: </w:t>
      </w:r>
      <w:r w:rsidRPr="000A403A">
        <w:rPr>
          <w:sz w:val="28"/>
          <w:szCs w:val="28"/>
        </w:rPr>
        <w:t xml:space="preserve">350.433 triệu  bố trí cho 20 công trình chuyển tiếp thanh toán khối lượng hoàn thành với số vốn 6,183 tỷ đồng và 58 dự án khới công xây dựng mới với số vốn 344,25 tỷ đồng. </w:t>
      </w:r>
    </w:p>
    <w:p w:rsidR="00110120" w:rsidRPr="009E6B08" w:rsidRDefault="00110120" w:rsidP="00063299">
      <w:pPr>
        <w:spacing w:before="0" w:after="0" w:line="240" w:lineRule="auto"/>
        <w:ind w:firstLine="720"/>
        <w:jc w:val="both"/>
        <w:rPr>
          <w:sz w:val="28"/>
          <w:szCs w:val="28"/>
        </w:rPr>
      </w:pPr>
      <w:r>
        <w:rPr>
          <w:sz w:val="28"/>
          <w:szCs w:val="28"/>
        </w:rPr>
        <w:t xml:space="preserve">Thứ hai: Thực hiện Nghị quyết 1264/ NQ-UBTVQH14 ngày 27/04/2021 của Ủy ban Thường vụ Quốc hội về việc điều chỉnh địa giới hành chính các đơn vị hành chính cấp huyện và sắp xếp, thành lập các phường thuộc thành phố Huế, tỉnh Thừa Thiên Huế. Thị xã Hương Trà đã có 06 đơn vị được sắp xếp và sáp nhập vào thành phố Huế theo Nghị quyết nên việc điều chỉnh và bổ sung kế hoạch đầu tư công trung hạn giai đoạn 2021 </w:t>
      </w:r>
      <w:r w:rsidR="00063299">
        <w:rPr>
          <w:sz w:val="28"/>
          <w:szCs w:val="28"/>
        </w:rPr>
        <w:t>–</w:t>
      </w:r>
      <w:r>
        <w:rPr>
          <w:sz w:val="28"/>
          <w:szCs w:val="28"/>
        </w:rPr>
        <w:t xml:space="preserve"> 2025</w:t>
      </w:r>
      <w:r w:rsidR="00063299">
        <w:rPr>
          <w:sz w:val="28"/>
          <w:szCs w:val="28"/>
        </w:rPr>
        <w:t xml:space="preserve"> </w:t>
      </w:r>
      <w:r>
        <w:rPr>
          <w:sz w:val="28"/>
          <w:szCs w:val="28"/>
        </w:rPr>
        <w:t>là rất cần thiết nhằm mục tiêu t</w:t>
      </w:r>
      <w:r w:rsidRPr="009E6B08">
        <w:rPr>
          <w:sz w:val="28"/>
          <w:szCs w:val="28"/>
        </w:rPr>
        <w:t>ập trung nguồn vốn</w:t>
      </w:r>
      <w:r>
        <w:rPr>
          <w:sz w:val="28"/>
          <w:szCs w:val="28"/>
        </w:rPr>
        <w:t xml:space="preserve"> tiếp tục hoàn thiện hệ thống kết cấu hạ tầng nhằm đáp ứng yêu cầu, mục tiêu phát triển kinh tế - xã hội của thị xã giai đoạn 2021-2025; đảm bảo nguồn vốn tập trung, ưu tiên các dự án đầu tư trọng điểm, có tính kết nối và lan toả, tác động lớn đến phát triển kinh tế - xã hội của thị xã; ứng phó với biến đổi khí hậu, phòng chống thiên tai; đảm bảo an sinh xã hội. Tiếp tục hỗ trợ hoàn thiện hạ tầng đô thị của một số trung tâm xã, phường, xây dựng nông thôn mới…</w:t>
      </w:r>
      <w:r w:rsidR="00063299" w:rsidRPr="00063299">
        <w:rPr>
          <w:sz w:val="28"/>
          <w:szCs w:val="28"/>
        </w:rPr>
        <w:t xml:space="preserve"> </w:t>
      </w:r>
      <w:r w:rsidR="00063299">
        <w:rPr>
          <w:sz w:val="28"/>
          <w:szCs w:val="28"/>
        </w:rPr>
        <w:t>Ngày 20 tháng 09 năm 2021</w:t>
      </w:r>
      <w:r>
        <w:rPr>
          <w:sz w:val="28"/>
          <w:szCs w:val="28"/>
        </w:rPr>
        <w:t xml:space="preserve">UBND thị xã đã có tờ trình số </w:t>
      </w:r>
      <w:r>
        <w:rPr>
          <w:sz w:val="28"/>
          <w:szCs w:val="28"/>
        </w:rPr>
        <w:lastRenderedPageBreak/>
        <w:t>3405/TTr-UBND về việc cho ý kiến điều chỉ</w:t>
      </w:r>
      <w:r w:rsidR="00063299">
        <w:rPr>
          <w:sz w:val="28"/>
          <w:szCs w:val="28"/>
        </w:rPr>
        <w:t>nh kế</w:t>
      </w:r>
      <w:r>
        <w:rPr>
          <w:sz w:val="28"/>
          <w:szCs w:val="28"/>
        </w:rPr>
        <w:t xml:space="preserve"> hoạ</w:t>
      </w:r>
      <w:r w:rsidR="00063299">
        <w:rPr>
          <w:sz w:val="28"/>
          <w:szCs w:val="28"/>
        </w:rPr>
        <w:t>ch đầ</w:t>
      </w:r>
      <w:r>
        <w:rPr>
          <w:sz w:val="28"/>
          <w:szCs w:val="28"/>
        </w:rPr>
        <w:t xml:space="preserve">u tư công trung hạn gia đoạn 2021-2025  </w:t>
      </w:r>
    </w:p>
    <w:p w:rsidR="00110120" w:rsidRPr="004454FE" w:rsidRDefault="00110120" w:rsidP="004454FE">
      <w:pPr>
        <w:shd w:val="clear" w:color="auto" w:fill="FFFFFF"/>
        <w:spacing w:line="240" w:lineRule="auto"/>
        <w:ind w:firstLine="567"/>
        <w:jc w:val="both"/>
        <w:rPr>
          <w:spacing w:val="-4"/>
          <w:sz w:val="28"/>
          <w:szCs w:val="28"/>
        </w:rPr>
      </w:pPr>
      <w:r>
        <w:rPr>
          <w:sz w:val="28"/>
          <w:szCs w:val="28"/>
        </w:rPr>
        <w:t xml:space="preserve">- Dự kiến tổng nguồn vốn điều chỉnh Kế hoạch đầu tư công trung hạn giai đoạn </w:t>
      </w:r>
      <w:r w:rsidR="007F26DA">
        <w:rPr>
          <w:sz w:val="28"/>
          <w:szCs w:val="28"/>
        </w:rPr>
        <w:t xml:space="preserve"> </w:t>
      </w:r>
      <w:r>
        <w:rPr>
          <w:sz w:val="28"/>
          <w:szCs w:val="28"/>
        </w:rPr>
        <w:t>2021-2025 thị xã Hương Trà dự kiến 923.812 triệu đồng, trong đó:</w:t>
      </w:r>
      <w:r w:rsidRPr="000A403A">
        <w:rPr>
          <w:spacing w:val="-4"/>
          <w:sz w:val="28"/>
          <w:szCs w:val="28"/>
        </w:rPr>
        <w:t xml:space="preserve"> bố</w:t>
      </w:r>
      <w:r w:rsidR="007F26DA">
        <w:rPr>
          <w:spacing w:val="-4"/>
          <w:sz w:val="28"/>
          <w:szCs w:val="28"/>
        </w:rPr>
        <w:t xml:space="preserve"> trí cho 21 </w:t>
      </w:r>
      <w:r w:rsidRPr="000A403A">
        <w:rPr>
          <w:spacing w:val="-4"/>
          <w:sz w:val="28"/>
          <w:szCs w:val="28"/>
        </w:rPr>
        <w:t>công trình chuyển tiếp và thanh toán khối lượng hoàn thành với số vố</w:t>
      </w:r>
      <w:r w:rsidR="007F26DA">
        <w:rPr>
          <w:spacing w:val="-4"/>
          <w:sz w:val="28"/>
          <w:szCs w:val="28"/>
        </w:rPr>
        <w:t xml:space="preserve">n 32,932 </w:t>
      </w:r>
      <w:r w:rsidRPr="000A403A">
        <w:rPr>
          <w:spacing w:val="-4"/>
          <w:sz w:val="28"/>
          <w:szCs w:val="28"/>
        </w:rPr>
        <w:t>tỷ đồ</w:t>
      </w:r>
      <w:r>
        <w:rPr>
          <w:spacing w:val="-4"/>
          <w:sz w:val="28"/>
          <w:szCs w:val="28"/>
        </w:rPr>
        <w:t xml:space="preserve">ng và </w:t>
      </w:r>
      <w:r w:rsidR="004454FE">
        <w:rPr>
          <w:spacing w:val="-4"/>
          <w:sz w:val="28"/>
          <w:szCs w:val="28"/>
        </w:rPr>
        <w:t xml:space="preserve"> 106</w:t>
      </w:r>
      <w:r w:rsidR="007F26DA">
        <w:rPr>
          <w:spacing w:val="-4"/>
          <w:sz w:val="28"/>
          <w:szCs w:val="28"/>
        </w:rPr>
        <w:t xml:space="preserve"> </w:t>
      </w:r>
      <w:r w:rsidRPr="000A403A">
        <w:rPr>
          <w:spacing w:val="-4"/>
          <w:sz w:val="28"/>
          <w:szCs w:val="28"/>
        </w:rPr>
        <w:t>dự án kh</w:t>
      </w:r>
      <w:r w:rsidR="00063299">
        <w:rPr>
          <w:spacing w:val="-4"/>
          <w:sz w:val="28"/>
          <w:szCs w:val="28"/>
        </w:rPr>
        <w:t>ở</w:t>
      </w:r>
      <w:r w:rsidRPr="000A403A">
        <w:rPr>
          <w:spacing w:val="-4"/>
          <w:sz w:val="28"/>
          <w:szCs w:val="28"/>
        </w:rPr>
        <w:t>i công xây mới với số vố</w:t>
      </w:r>
      <w:r w:rsidR="00063299">
        <w:rPr>
          <w:spacing w:val="-4"/>
          <w:sz w:val="28"/>
          <w:szCs w:val="28"/>
        </w:rPr>
        <w:t xml:space="preserve">n là 890.880 </w:t>
      </w:r>
      <w:r w:rsidRPr="000A403A">
        <w:rPr>
          <w:spacing w:val="-4"/>
          <w:sz w:val="28"/>
          <w:szCs w:val="28"/>
        </w:rPr>
        <w:t>tỷ đồng. Trong đó:</w:t>
      </w:r>
    </w:p>
    <w:p w:rsidR="00110120" w:rsidRDefault="00110120" w:rsidP="00110120">
      <w:pPr>
        <w:spacing w:before="0" w:after="0" w:line="240" w:lineRule="auto"/>
        <w:ind w:firstLine="720"/>
        <w:jc w:val="both"/>
        <w:rPr>
          <w:sz w:val="28"/>
          <w:szCs w:val="28"/>
        </w:rPr>
      </w:pPr>
      <w:r>
        <w:rPr>
          <w:sz w:val="28"/>
          <w:szCs w:val="28"/>
        </w:rPr>
        <w:t>+ Đối với nguồn vốn tỉnh phân cấp thị xã quản lý: Điều chỉnh 101.011 triệu đồng (theo nghị quyết 130 HĐND thị xã) giảm còn 85.000 triệu đồng, cụ thể: Điều chỉnh các công trình thuộc 06 đơn vị sáp nhập vào thành phố Huế; chuyển 02 công trình: Trạm bơm điện Bại – Ngoại Đề và tuyến kênh dẫn phường Hương Xuân, trạm bơm điện Hói Mưng và tuyến kênh dẫn, phường Hương Văn sang nguồn vốn dự kiến tăng thêm; chuyển 02 công trình từ tiến đất sang: Nâng cấp mở rộng đường 19/5 (từ đường Dương Bá Nuôi - Đặng Huy Tá), mở rộng đường Thuận Thiên giai đoạn 2; bổ sung 01 công trình mới: Nâng cấp mở rộng đường trục chính thôn Bình Dương.</w:t>
      </w:r>
    </w:p>
    <w:p w:rsidR="00110120" w:rsidRDefault="00110120" w:rsidP="00110120">
      <w:pPr>
        <w:spacing w:before="0" w:after="0" w:line="240" w:lineRule="auto"/>
        <w:ind w:firstLine="720"/>
        <w:jc w:val="both"/>
        <w:rPr>
          <w:sz w:val="28"/>
          <w:szCs w:val="28"/>
        </w:rPr>
      </w:pPr>
      <w:r>
        <w:rPr>
          <w:sz w:val="28"/>
          <w:szCs w:val="28"/>
        </w:rPr>
        <w:t>+ Đối với nguồn vốn tỉnh phân bổ theo tiêu chí (Nghị quyết 05 HĐND tỉnh): Điều chỉnh tăng 63.812 triệu đồng; cụ thể: Đầu tư trường đạt chuẩn quốc gia; Quảng trường, nhà văn hoá trung tâm thị xã, trụ sở UBND xã Hương Toàn UBND tỉnh chuyển thị xã chủ đầu tư; hỗ trợ vốn đối ứng xây dựng trụ sở công an xã Hương Bình, Bình Thành.</w:t>
      </w:r>
    </w:p>
    <w:p w:rsidR="00110120" w:rsidRDefault="00110120" w:rsidP="00110120">
      <w:pPr>
        <w:spacing w:before="0" w:after="0" w:line="240" w:lineRule="auto"/>
        <w:ind w:firstLine="720"/>
        <w:jc w:val="both"/>
        <w:rPr>
          <w:sz w:val="28"/>
          <w:szCs w:val="28"/>
        </w:rPr>
      </w:pPr>
      <w:r>
        <w:rPr>
          <w:sz w:val="28"/>
          <w:szCs w:val="28"/>
        </w:rPr>
        <w:t>+ Đối với nguồn vốn kiến thiết thị chính: Điều chỉnh 48.373 triệu đồng (theo nghị quyết 130 HĐND thị xã) giảm còn 25.000 triệu đồng, cụ thể: Điều chỉnh các công trình 06 đơn vị sáp nhập thành phố Huế. Bổ sung mới công trình gồm 02 công trình điện chiếu sáng và 01 công trình giao thông. Chuyển 01 công trình đường Phan Kế Toại qua nguồn vốn tăng thêm.</w:t>
      </w:r>
    </w:p>
    <w:p w:rsidR="00110120" w:rsidRDefault="00110120" w:rsidP="00110120">
      <w:pPr>
        <w:spacing w:before="0" w:after="0" w:line="240" w:lineRule="auto"/>
        <w:ind w:firstLine="720"/>
        <w:jc w:val="both"/>
        <w:rPr>
          <w:sz w:val="28"/>
          <w:szCs w:val="28"/>
        </w:rPr>
      </w:pPr>
      <w:r>
        <w:rPr>
          <w:sz w:val="28"/>
          <w:szCs w:val="28"/>
        </w:rPr>
        <w:t>+ Đối với nguồn vốn tiền sử dụng đất thị xã: Điều chỉnh 350.433 triệu đồng (theo nghị quyết 130 HĐND thị xã) tăng 400.000 triệu đồng, cụ thể: Tiền đất thị xã quản lý (60%) là 240 tỷ đồng, phường, xã quản lý (40%) là 160 tỷ đồng. Điều chỉnh các công trình 06 đơn vị sáp nhập thành phố Huế. Chuyển 02 công trình qua nguồn vốn tỉnh phân cấp và 02 công trình qua nguồn vốn dự kiến tăng thêm.</w:t>
      </w:r>
    </w:p>
    <w:p w:rsidR="00110120" w:rsidRDefault="00110120" w:rsidP="00110120">
      <w:pPr>
        <w:spacing w:before="0" w:after="0" w:line="240" w:lineRule="auto"/>
        <w:ind w:firstLine="720"/>
        <w:jc w:val="both"/>
        <w:rPr>
          <w:sz w:val="28"/>
          <w:szCs w:val="28"/>
        </w:rPr>
      </w:pPr>
      <w:r>
        <w:rPr>
          <w:sz w:val="28"/>
          <w:szCs w:val="28"/>
        </w:rPr>
        <w:t>+ Đối với nguồn vốn dự kiến tăng thêm: Điều chỉnh tăng 350.000 triệu đồng (theo nghị quyết 130 HĐND thị xã) về dự kiến nguồn vốn tăng thu tiền sử dụng đất.</w:t>
      </w:r>
    </w:p>
    <w:p w:rsidR="00110120" w:rsidRPr="00DD14EE" w:rsidRDefault="00110120" w:rsidP="00110120">
      <w:pPr>
        <w:spacing w:before="0" w:after="0" w:line="240" w:lineRule="auto"/>
        <w:ind w:firstLine="720"/>
        <w:jc w:val="both"/>
        <w:rPr>
          <w:b/>
          <w:sz w:val="28"/>
          <w:szCs w:val="28"/>
        </w:rPr>
      </w:pPr>
      <w:r>
        <w:rPr>
          <w:b/>
          <w:sz w:val="28"/>
          <w:szCs w:val="28"/>
        </w:rPr>
        <w:t>II</w:t>
      </w:r>
      <w:r w:rsidRPr="00DD14EE">
        <w:rPr>
          <w:b/>
          <w:sz w:val="28"/>
          <w:szCs w:val="28"/>
        </w:rPr>
        <w:t>. Kiến nghị của Ban Kinh tế - Xã hội</w:t>
      </w:r>
    </w:p>
    <w:p w:rsidR="00110120" w:rsidRDefault="00110120" w:rsidP="00110120">
      <w:pPr>
        <w:spacing w:before="0" w:after="0" w:line="240" w:lineRule="auto"/>
        <w:ind w:firstLine="720"/>
        <w:jc w:val="both"/>
        <w:rPr>
          <w:sz w:val="28"/>
          <w:szCs w:val="28"/>
        </w:rPr>
      </w:pPr>
      <w:r>
        <w:rPr>
          <w:sz w:val="28"/>
          <w:szCs w:val="28"/>
        </w:rPr>
        <w:t>- Tiếp tục nghiên cứu, tính toán , dự báo tổng nguồn vốn sát với tình hình thực tế, nhất là về nguồn vốn dự kiến tăng tăng thu tiền sử dụng đất (có thể xem đây là nguồn lực quan trọng trong giai đoạn đến), nguồn vượt thu, tăng thu… để đảm bảo tính khả thi, thuận lợi trong quá trình tổ chức thực hiện.</w:t>
      </w:r>
    </w:p>
    <w:p w:rsidR="007F26DA" w:rsidRDefault="00110120" w:rsidP="00110120">
      <w:pPr>
        <w:spacing w:before="0" w:after="0" w:line="240" w:lineRule="auto"/>
        <w:ind w:firstLine="720"/>
        <w:jc w:val="both"/>
        <w:rPr>
          <w:sz w:val="28"/>
          <w:szCs w:val="28"/>
        </w:rPr>
      </w:pPr>
      <w:r>
        <w:rPr>
          <w:sz w:val="28"/>
          <w:szCs w:val="28"/>
        </w:rPr>
        <w:t xml:space="preserve">- Cần sắp xếp thứ tự ưu tiên nhất là trả nợ các công trình chưa đảm bảo tiêu chí về xây dựng nông thôn mới ( </w:t>
      </w:r>
      <w:r w:rsidR="004454FE">
        <w:rPr>
          <w:sz w:val="28"/>
          <w:szCs w:val="28"/>
        </w:rPr>
        <w:t xml:space="preserve">như </w:t>
      </w:r>
      <w:r>
        <w:rPr>
          <w:sz w:val="28"/>
          <w:szCs w:val="28"/>
        </w:rPr>
        <w:t>tiêu chí trường họ</w:t>
      </w:r>
      <w:r w:rsidR="00671AC1">
        <w:rPr>
          <w:sz w:val="28"/>
          <w:szCs w:val="28"/>
        </w:rPr>
        <w:t>c; giao thông</w:t>
      </w:r>
      <w:r>
        <w:rPr>
          <w:sz w:val="28"/>
          <w:szCs w:val="28"/>
        </w:rPr>
        <w:t xml:space="preserve"> và nhà văn hóa…</w:t>
      </w:r>
      <w:r w:rsidR="00671AC1">
        <w:rPr>
          <w:sz w:val="28"/>
          <w:szCs w:val="28"/>
        </w:rPr>
        <w:t xml:space="preserve">); </w:t>
      </w:r>
      <w:r>
        <w:rPr>
          <w:sz w:val="28"/>
          <w:szCs w:val="28"/>
        </w:rPr>
        <w:t>các công trình tạo điểm nhấ</w:t>
      </w:r>
      <w:r w:rsidR="004454FE">
        <w:rPr>
          <w:sz w:val="28"/>
          <w:szCs w:val="28"/>
        </w:rPr>
        <w:t xml:space="preserve">n </w:t>
      </w:r>
      <w:r>
        <w:rPr>
          <w:sz w:val="28"/>
          <w:szCs w:val="28"/>
        </w:rPr>
        <w:t>phát triển đô thị</w:t>
      </w:r>
      <w:r w:rsidR="004454FE">
        <w:rPr>
          <w:sz w:val="28"/>
          <w:szCs w:val="28"/>
        </w:rPr>
        <w:t xml:space="preserve"> ( hệ thống chỉnh trang </w:t>
      </w:r>
      <w:r w:rsidR="004454FE">
        <w:rPr>
          <w:sz w:val="28"/>
          <w:szCs w:val="28"/>
        </w:rPr>
        <w:lastRenderedPageBreak/>
        <w:t>vĩa hè; điện chiếu sang và cây xanh…; hệ thống giao thông; quảng trường…</w:t>
      </w:r>
      <w:r w:rsidR="007F26DA">
        <w:rPr>
          <w:sz w:val="28"/>
          <w:szCs w:val="28"/>
        </w:rPr>
        <w:t>; ưu tiến bố trí nguồn vốn quy hoạch phân khu và quy hoạch sử dụng đất.</w:t>
      </w:r>
    </w:p>
    <w:p w:rsidR="00110120" w:rsidRDefault="00110120" w:rsidP="00110120">
      <w:pPr>
        <w:spacing w:before="0" w:after="0" w:line="240" w:lineRule="auto"/>
        <w:ind w:firstLine="720"/>
        <w:jc w:val="both"/>
        <w:rPr>
          <w:sz w:val="28"/>
          <w:szCs w:val="28"/>
        </w:rPr>
      </w:pPr>
      <w:r>
        <w:rPr>
          <w:sz w:val="28"/>
          <w:szCs w:val="28"/>
        </w:rPr>
        <w:t>- Đối với nguồn thu từ sử dụng đất: Ngoài những nội dung đã đề xuất, Ban đề nghị tập trung cho công tác bồi thường, GPMB các dự án, tạo mặt bằng sạch để thu hút đầu tư, tạo nguồn thu ngân sách</w:t>
      </w:r>
      <w:r w:rsidR="004454FE">
        <w:rPr>
          <w:sz w:val="28"/>
          <w:szCs w:val="28"/>
        </w:rPr>
        <w:t xml:space="preserve"> từ các quỹ đất đấu giá; hỗ trợ xây dựng hạ tầng cụm công nghiệp….</w:t>
      </w:r>
      <w:r>
        <w:rPr>
          <w:sz w:val="28"/>
          <w:szCs w:val="28"/>
        </w:rPr>
        <w:t>.</w:t>
      </w:r>
    </w:p>
    <w:p w:rsidR="00110120" w:rsidRPr="00080F62" w:rsidRDefault="00110120" w:rsidP="00110120">
      <w:pPr>
        <w:spacing w:before="0" w:after="0" w:line="240" w:lineRule="auto"/>
        <w:ind w:firstLine="720"/>
        <w:jc w:val="both"/>
        <w:rPr>
          <w:sz w:val="28"/>
          <w:szCs w:val="28"/>
        </w:rPr>
      </w:pPr>
      <w:r>
        <w:rPr>
          <w:sz w:val="28"/>
          <w:szCs w:val="28"/>
        </w:rPr>
        <w:t xml:space="preserve"> </w:t>
      </w:r>
      <w:r w:rsidRPr="00080F62">
        <w:rPr>
          <w:sz w:val="28"/>
          <w:szCs w:val="28"/>
        </w:rPr>
        <w:t>Trên đây</w:t>
      </w:r>
      <w:r>
        <w:rPr>
          <w:sz w:val="28"/>
          <w:szCs w:val="28"/>
        </w:rPr>
        <w:t xml:space="preserve"> là báo cáo thẩm tra của Ban Kinh tế - Xã hội HĐND thị xã về điều chỉnh Kế hoạch đầu tư công trung hạn giai đoạn 2021-2025 thị xã Hương Trà, kính trình HĐND thị xã xem xét, quyết định</w:t>
      </w:r>
      <w:r w:rsidRPr="00080F62">
        <w:rPr>
          <w:sz w:val="28"/>
          <w:szCs w:val="28"/>
        </w:rPr>
        <w:t xml:space="preserve"> </w:t>
      </w:r>
      <w:r>
        <w:rPr>
          <w:sz w:val="28"/>
          <w:szCs w:val="28"/>
        </w:rPr>
        <w:t>./.</w:t>
      </w:r>
    </w:p>
    <w:p w:rsidR="00110120" w:rsidRDefault="00110120" w:rsidP="00110120">
      <w:pPr>
        <w:spacing w:before="0" w:after="0" w:line="240" w:lineRule="auto"/>
        <w:ind w:firstLine="720"/>
        <w:jc w:val="both"/>
        <w:rPr>
          <w:sz w:val="28"/>
          <w:szCs w:val="28"/>
        </w:rPr>
      </w:pPr>
      <w:r>
        <w:rPr>
          <w:sz w:val="28"/>
          <w:szCs w:val="28"/>
        </w:rPr>
        <w:t xml:space="preserve"> </w:t>
      </w:r>
    </w:p>
    <w:tbl>
      <w:tblPr>
        <w:tblW w:w="9315" w:type="dxa"/>
        <w:tblInd w:w="250" w:type="dxa"/>
        <w:tblLook w:val="04A0" w:firstRow="1" w:lastRow="0" w:firstColumn="1" w:lastColumn="0" w:noHBand="0" w:noVBand="1"/>
      </w:tblPr>
      <w:tblGrid>
        <w:gridCol w:w="4536"/>
        <w:gridCol w:w="4779"/>
      </w:tblGrid>
      <w:tr w:rsidR="00110120" w:rsidRPr="00BC23D0" w:rsidTr="00CE0D92">
        <w:trPr>
          <w:trHeight w:val="75"/>
        </w:trPr>
        <w:tc>
          <w:tcPr>
            <w:tcW w:w="4536" w:type="dxa"/>
          </w:tcPr>
          <w:p w:rsidR="00110120" w:rsidRPr="00EA141E" w:rsidRDefault="00110120" w:rsidP="00CE0D92">
            <w:pPr>
              <w:spacing w:after="0" w:line="240" w:lineRule="auto"/>
              <w:jc w:val="both"/>
              <w:rPr>
                <w:b/>
                <w:i/>
                <w:sz w:val="24"/>
                <w:szCs w:val="24"/>
                <w:lang w:val="de-DE"/>
              </w:rPr>
            </w:pPr>
            <w:r w:rsidRPr="00EA141E">
              <w:rPr>
                <w:b/>
                <w:bCs/>
                <w:i/>
                <w:sz w:val="24"/>
                <w:szCs w:val="24"/>
                <w:lang w:val="de-DE"/>
              </w:rPr>
              <w:t>Nơi nhận:</w:t>
            </w:r>
          </w:p>
          <w:p w:rsidR="00110120" w:rsidRPr="00EA141E" w:rsidRDefault="00110120" w:rsidP="00CE0D92">
            <w:pPr>
              <w:spacing w:after="0" w:line="240" w:lineRule="auto"/>
              <w:jc w:val="both"/>
              <w:rPr>
                <w:iCs/>
                <w:sz w:val="24"/>
                <w:szCs w:val="24"/>
                <w:lang w:val="de-DE"/>
              </w:rPr>
            </w:pPr>
            <w:r w:rsidRPr="00EA141E">
              <w:rPr>
                <w:iCs/>
                <w:sz w:val="24"/>
                <w:szCs w:val="24"/>
                <w:lang w:val="de-DE"/>
              </w:rPr>
              <w:t>- Thường trực HĐND thị xã;</w:t>
            </w:r>
          </w:p>
          <w:p w:rsidR="00110120" w:rsidRPr="00EA141E" w:rsidRDefault="00110120" w:rsidP="00CE0D92">
            <w:pPr>
              <w:spacing w:after="0" w:line="240" w:lineRule="auto"/>
              <w:ind w:hanging="250"/>
              <w:jc w:val="both"/>
              <w:rPr>
                <w:iCs/>
                <w:sz w:val="24"/>
                <w:szCs w:val="24"/>
                <w:lang w:val="de-DE"/>
              </w:rPr>
            </w:pPr>
            <w:r w:rsidRPr="00EA141E">
              <w:rPr>
                <w:iCs/>
                <w:sz w:val="24"/>
                <w:szCs w:val="24"/>
                <w:lang w:val="de-DE"/>
              </w:rPr>
              <w:t xml:space="preserve">     - UBND, UBMTTQVN thị xã;</w:t>
            </w:r>
          </w:p>
          <w:p w:rsidR="00110120" w:rsidRPr="00EA141E" w:rsidRDefault="00110120" w:rsidP="00CE0D92">
            <w:pPr>
              <w:spacing w:after="0" w:line="240" w:lineRule="auto"/>
              <w:ind w:hanging="250"/>
              <w:jc w:val="both"/>
              <w:rPr>
                <w:iCs/>
                <w:sz w:val="24"/>
                <w:szCs w:val="24"/>
                <w:lang w:val="de-DE"/>
              </w:rPr>
            </w:pPr>
            <w:r w:rsidRPr="00EA141E">
              <w:rPr>
                <w:iCs/>
                <w:sz w:val="24"/>
                <w:szCs w:val="24"/>
                <w:lang w:val="de-DE"/>
              </w:rPr>
              <w:t xml:space="preserve">     - Các thành viên Ban KT-XH HĐND thị xã;</w:t>
            </w:r>
          </w:p>
          <w:p w:rsidR="00110120" w:rsidRPr="00EA141E" w:rsidRDefault="00110120" w:rsidP="00CE0D92">
            <w:pPr>
              <w:spacing w:after="0" w:line="240" w:lineRule="auto"/>
              <w:ind w:hanging="250"/>
              <w:jc w:val="both"/>
              <w:rPr>
                <w:iCs/>
                <w:sz w:val="24"/>
                <w:szCs w:val="24"/>
                <w:lang w:val="de-DE"/>
              </w:rPr>
            </w:pPr>
            <w:r w:rsidRPr="00EA141E">
              <w:rPr>
                <w:iCs/>
                <w:sz w:val="24"/>
                <w:szCs w:val="24"/>
                <w:lang w:val="de-DE"/>
              </w:rPr>
              <w:t xml:space="preserve">     - ĐB HĐND thị xã;</w:t>
            </w:r>
          </w:p>
          <w:p w:rsidR="00110120" w:rsidRPr="00EA141E" w:rsidRDefault="00110120" w:rsidP="00CE0D92">
            <w:pPr>
              <w:spacing w:after="0" w:line="240" w:lineRule="auto"/>
              <w:ind w:hanging="250"/>
              <w:jc w:val="both"/>
              <w:rPr>
                <w:iCs/>
                <w:sz w:val="24"/>
                <w:szCs w:val="24"/>
                <w:lang w:val="de-DE"/>
              </w:rPr>
            </w:pPr>
            <w:r w:rsidRPr="00EA141E">
              <w:rPr>
                <w:iCs/>
                <w:sz w:val="24"/>
                <w:szCs w:val="24"/>
                <w:lang w:val="de-DE"/>
              </w:rPr>
              <w:t xml:space="preserve">     - Lãnh đạo, CV VP HĐND-UBND thị xã;</w:t>
            </w:r>
          </w:p>
          <w:p w:rsidR="00110120" w:rsidRPr="00BC23D0" w:rsidRDefault="00110120" w:rsidP="00CE0D92">
            <w:pPr>
              <w:spacing w:after="0" w:line="240" w:lineRule="auto"/>
              <w:ind w:hanging="250"/>
              <w:jc w:val="both"/>
              <w:rPr>
                <w:iCs/>
                <w:sz w:val="20"/>
                <w:szCs w:val="20"/>
              </w:rPr>
            </w:pPr>
            <w:r w:rsidRPr="00EA141E">
              <w:rPr>
                <w:iCs/>
                <w:sz w:val="24"/>
                <w:szCs w:val="24"/>
              </w:rPr>
              <w:t xml:space="preserve">-    </w:t>
            </w:r>
            <w:r w:rsidRPr="00EA141E">
              <w:rPr>
                <w:sz w:val="24"/>
                <w:szCs w:val="24"/>
              </w:rPr>
              <w:t xml:space="preserve">- </w:t>
            </w:r>
            <w:r w:rsidRPr="00EA141E">
              <w:rPr>
                <w:bCs/>
                <w:sz w:val="24"/>
                <w:szCs w:val="24"/>
              </w:rPr>
              <w:t>Lưu: VT.</w:t>
            </w:r>
            <w:r w:rsidRPr="00EA141E">
              <w:rPr>
                <w:sz w:val="24"/>
                <w:szCs w:val="24"/>
              </w:rPr>
              <w:tab/>
            </w:r>
          </w:p>
        </w:tc>
        <w:tc>
          <w:tcPr>
            <w:tcW w:w="4779" w:type="dxa"/>
          </w:tcPr>
          <w:p w:rsidR="00110120" w:rsidRPr="00BC23D0" w:rsidRDefault="00110120" w:rsidP="004454FE">
            <w:pPr>
              <w:spacing w:after="0" w:line="240" w:lineRule="auto"/>
              <w:jc w:val="center"/>
              <w:rPr>
                <w:b/>
                <w:bCs/>
                <w:sz w:val="28"/>
                <w:szCs w:val="28"/>
              </w:rPr>
            </w:pPr>
            <w:r w:rsidRPr="00BC23D0">
              <w:rPr>
                <w:b/>
                <w:sz w:val="28"/>
                <w:szCs w:val="28"/>
              </w:rPr>
              <w:t>TM. BAN KINH TẾ-XÃ HỘI</w:t>
            </w:r>
          </w:p>
          <w:p w:rsidR="00110120" w:rsidRDefault="00110120" w:rsidP="004454FE">
            <w:pPr>
              <w:spacing w:after="0" w:line="240" w:lineRule="auto"/>
              <w:jc w:val="center"/>
              <w:rPr>
                <w:b/>
                <w:sz w:val="28"/>
                <w:szCs w:val="28"/>
              </w:rPr>
            </w:pPr>
            <w:r w:rsidRPr="00BC23D0">
              <w:rPr>
                <w:b/>
                <w:sz w:val="28"/>
                <w:szCs w:val="28"/>
              </w:rPr>
              <w:t>TRƯỞNG BAN</w:t>
            </w:r>
          </w:p>
          <w:p w:rsidR="00110120" w:rsidRDefault="00110120" w:rsidP="004454FE">
            <w:pPr>
              <w:spacing w:after="0" w:line="240" w:lineRule="auto"/>
              <w:jc w:val="center"/>
              <w:rPr>
                <w:b/>
                <w:sz w:val="28"/>
                <w:szCs w:val="28"/>
              </w:rPr>
            </w:pPr>
          </w:p>
          <w:p w:rsidR="00110120" w:rsidRDefault="00110120" w:rsidP="004454FE">
            <w:pPr>
              <w:spacing w:after="0" w:line="240" w:lineRule="auto"/>
              <w:jc w:val="center"/>
              <w:rPr>
                <w:b/>
                <w:sz w:val="28"/>
                <w:szCs w:val="28"/>
              </w:rPr>
            </w:pPr>
          </w:p>
          <w:p w:rsidR="00110120" w:rsidRDefault="00110120" w:rsidP="004454FE">
            <w:pPr>
              <w:spacing w:after="0" w:line="240" w:lineRule="auto"/>
              <w:jc w:val="center"/>
              <w:rPr>
                <w:b/>
                <w:sz w:val="28"/>
                <w:szCs w:val="28"/>
              </w:rPr>
            </w:pPr>
          </w:p>
          <w:p w:rsidR="00110120" w:rsidRPr="00BC23D0" w:rsidRDefault="00110120" w:rsidP="004454FE">
            <w:pPr>
              <w:spacing w:after="0" w:line="240" w:lineRule="auto"/>
              <w:jc w:val="center"/>
              <w:rPr>
                <w:b/>
                <w:sz w:val="28"/>
                <w:szCs w:val="28"/>
              </w:rPr>
            </w:pPr>
            <w:r>
              <w:rPr>
                <w:b/>
                <w:sz w:val="28"/>
                <w:szCs w:val="28"/>
              </w:rPr>
              <w:t>Nguyễn Thị Thu Hương</w:t>
            </w:r>
          </w:p>
          <w:p w:rsidR="00110120" w:rsidRPr="00BC23D0" w:rsidRDefault="00110120" w:rsidP="004454FE">
            <w:pPr>
              <w:spacing w:after="0" w:line="240" w:lineRule="auto"/>
              <w:jc w:val="center"/>
              <w:rPr>
                <w:b/>
                <w:sz w:val="28"/>
                <w:szCs w:val="28"/>
              </w:rPr>
            </w:pPr>
          </w:p>
          <w:p w:rsidR="00110120" w:rsidRPr="00BC23D0" w:rsidRDefault="00110120" w:rsidP="004454FE">
            <w:pPr>
              <w:spacing w:after="0" w:line="240" w:lineRule="auto"/>
              <w:jc w:val="center"/>
              <w:rPr>
                <w:b/>
                <w:sz w:val="28"/>
                <w:szCs w:val="28"/>
              </w:rPr>
            </w:pPr>
          </w:p>
          <w:p w:rsidR="00110120" w:rsidRPr="00BC23D0" w:rsidRDefault="00110120" w:rsidP="00CE0D92">
            <w:pPr>
              <w:spacing w:after="0" w:line="240" w:lineRule="auto"/>
              <w:jc w:val="both"/>
              <w:rPr>
                <w:b/>
                <w:sz w:val="28"/>
                <w:szCs w:val="28"/>
              </w:rPr>
            </w:pPr>
          </w:p>
          <w:p w:rsidR="00110120" w:rsidRPr="00BC23D0" w:rsidRDefault="00110120" w:rsidP="00CE0D92">
            <w:pPr>
              <w:spacing w:after="0" w:line="240" w:lineRule="auto"/>
              <w:jc w:val="both"/>
              <w:rPr>
                <w:b/>
                <w:sz w:val="28"/>
                <w:szCs w:val="28"/>
              </w:rPr>
            </w:pPr>
          </w:p>
          <w:p w:rsidR="00110120" w:rsidRPr="00BC23D0" w:rsidRDefault="00110120" w:rsidP="00CE0D92">
            <w:pPr>
              <w:spacing w:after="0" w:line="240" w:lineRule="auto"/>
              <w:jc w:val="both"/>
              <w:rPr>
                <w:b/>
              </w:rPr>
            </w:pPr>
            <w:r>
              <w:rPr>
                <w:b/>
                <w:bCs/>
                <w:sz w:val="28"/>
                <w:szCs w:val="28"/>
              </w:rPr>
              <w:t xml:space="preserve">   </w:t>
            </w:r>
          </w:p>
        </w:tc>
      </w:tr>
    </w:tbl>
    <w:p w:rsidR="00110120" w:rsidRDefault="00110120" w:rsidP="00110120">
      <w:pPr>
        <w:jc w:val="both"/>
      </w:pPr>
    </w:p>
    <w:p w:rsidR="00F0498B" w:rsidRDefault="00F0498B"/>
    <w:sectPr w:rsidR="00F0498B" w:rsidSect="0029797E">
      <w:footerReference w:type="default" r:id="rId7"/>
      <w:pgSz w:w="11907" w:h="16840" w:code="9"/>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1D6" w:rsidRDefault="00D521D6" w:rsidP="007D6F63">
      <w:pPr>
        <w:spacing w:before="0" w:after="0" w:line="240" w:lineRule="auto"/>
      </w:pPr>
      <w:r>
        <w:separator/>
      </w:r>
    </w:p>
  </w:endnote>
  <w:endnote w:type="continuationSeparator" w:id="0">
    <w:p w:rsidR="00D521D6" w:rsidRDefault="00D521D6" w:rsidP="007D6F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999318"/>
      <w:docPartObj>
        <w:docPartGallery w:val="Page Numbers (Bottom of Page)"/>
        <w:docPartUnique/>
      </w:docPartObj>
    </w:sdtPr>
    <w:sdtEndPr>
      <w:rPr>
        <w:noProof/>
      </w:rPr>
    </w:sdtEndPr>
    <w:sdtContent>
      <w:p w:rsidR="007D6F63" w:rsidRDefault="007D6F63">
        <w:pPr>
          <w:pStyle w:val="Footer"/>
          <w:jc w:val="center"/>
        </w:pPr>
        <w:r>
          <w:fldChar w:fldCharType="begin"/>
        </w:r>
        <w:r>
          <w:instrText xml:space="preserve"> PAGE   \* MERGEFORMAT </w:instrText>
        </w:r>
        <w:r>
          <w:fldChar w:fldCharType="separate"/>
        </w:r>
        <w:r w:rsidR="007625B9">
          <w:rPr>
            <w:noProof/>
          </w:rPr>
          <w:t>1</w:t>
        </w:r>
        <w:r>
          <w:rPr>
            <w:noProof/>
          </w:rPr>
          <w:fldChar w:fldCharType="end"/>
        </w:r>
      </w:p>
    </w:sdtContent>
  </w:sdt>
  <w:p w:rsidR="007D6F63" w:rsidRDefault="007D6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1D6" w:rsidRDefault="00D521D6" w:rsidP="007D6F63">
      <w:pPr>
        <w:spacing w:before="0" w:after="0" w:line="240" w:lineRule="auto"/>
      </w:pPr>
      <w:r>
        <w:separator/>
      </w:r>
    </w:p>
  </w:footnote>
  <w:footnote w:type="continuationSeparator" w:id="0">
    <w:p w:rsidR="00D521D6" w:rsidRDefault="00D521D6" w:rsidP="007D6F63">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CC"/>
    <w:rsid w:val="00063299"/>
    <w:rsid w:val="00110120"/>
    <w:rsid w:val="004454FE"/>
    <w:rsid w:val="00574AD7"/>
    <w:rsid w:val="00671AC1"/>
    <w:rsid w:val="007625B9"/>
    <w:rsid w:val="007D6F63"/>
    <w:rsid w:val="007F26DA"/>
    <w:rsid w:val="00B925CC"/>
    <w:rsid w:val="00D521D6"/>
    <w:rsid w:val="00EF446E"/>
    <w:rsid w:val="00F04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120"/>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F6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D6F63"/>
    <w:rPr>
      <w:rFonts w:ascii="Times New Roman" w:eastAsia="Calibri" w:hAnsi="Times New Roman" w:cs="Times New Roman"/>
      <w:sz w:val="26"/>
    </w:rPr>
  </w:style>
  <w:style w:type="paragraph" w:styleId="Footer">
    <w:name w:val="footer"/>
    <w:basedOn w:val="Normal"/>
    <w:link w:val="FooterChar"/>
    <w:uiPriority w:val="99"/>
    <w:unhideWhenUsed/>
    <w:rsid w:val="007D6F6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D6F63"/>
    <w:rPr>
      <w:rFonts w:ascii="Times New Roman" w:eastAsia="Calibri" w:hAnsi="Times New Roman"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120"/>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F6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D6F63"/>
    <w:rPr>
      <w:rFonts w:ascii="Times New Roman" w:eastAsia="Calibri" w:hAnsi="Times New Roman" w:cs="Times New Roman"/>
      <w:sz w:val="26"/>
    </w:rPr>
  </w:style>
  <w:style w:type="paragraph" w:styleId="Footer">
    <w:name w:val="footer"/>
    <w:basedOn w:val="Normal"/>
    <w:link w:val="FooterChar"/>
    <w:uiPriority w:val="99"/>
    <w:unhideWhenUsed/>
    <w:rsid w:val="007D6F6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D6F63"/>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AutoBVT</cp:lastModifiedBy>
  <cp:revision>2</cp:revision>
  <dcterms:created xsi:type="dcterms:W3CDTF">2021-09-30T02:39:00Z</dcterms:created>
  <dcterms:modified xsi:type="dcterms:W3CDTF">2021-09-30T02:39:00Z</dcterms:modified>
</cp:coreProperties>
</file>