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B4E28" w:rsidTr="004B4E28">
        <w:trPr>
          <w:tblCellSpacing w:w="0" w:type="dxa"/>
        </w:trPr>
        <w:tc>
          <w:tcPr>
            <w:tcW w:w="3348" w:type="dxa"/>
            <w:tcMar>
              <w:top w:w="0" w:type="dxa"/>
              <w:left w:w="108" w:type="dxa"/>
              <w:bottom w:w="0" w:type="dxa"/>
              <w:right w:w="108" w:type="dxa"/>
            </w:tcMar>
            <w:hideMark/>
          </w:tcPr>
          <w:p w:rsidR="004B4E28" w:rsidRDefault="004B4E28">
            <w:pPr>
              <w:pStyle w:val="NormalWeb"/>
              <w:spacing w:before="120" w:beforeAutospacing="0" w:after="120" w:afterAutospacing="0" w:line="234" w:lineRule="atLeast"/>
              <w:jc w:val="center"/>
            </w:pPr>
            <w:r>
              <w:rPr>
                <w:b/>
                <w:bCs/>
                <w:lang w:val="vi-VN"/>
              </w:rPr>
              <w:t>CHÍNH PHỦ</w:t>
            </w:r>
            <w:r>
              <w:rPr>
                <w:b/>
                <w:bCs/>
                <w:lang w:val="vi-VN"/>
              </w:rPr>
              <w:br/>
              <w:t>-------</w:t>
            </w:r>
          </w:p>
        </w:tc>
        <w:tc>
          <w:tcPr>
            <w:tcW w:w="5508" w:type="dxa"/>
            <w:tcMar>
              <w:top w:w="0" w:type="dxa"/>
              <w:left w:w="108" w:type="dxa"/>
              <w:bottom w:w="0" w:type="dxa"/>
              <w:right w:w="108" w:type="dxa"/>
            </w:tcMar>
            <w:hideMark/>
          </w:tcPr>
          <w:p w:rsidR="004B4E28" w:rsidRDefault="004B4E28">
            <w:pPr>
              <w:pStyle w:val="NormalWeb"/>
              <w:spacing w:before="120" w:beforeAutospacing="0" w:after="120" w:afterAutospacing="0" w:line="234" w:lineRule="atLeast"/>
              <w:jc w:val="center"/>
            </w:pPr>
            <w:r>
              <w:rPr>
                <w:b/>
                <w:bCs/>
                <w:lang w:val="vi-VN"/>
              </w:rPr>
              <w:t>CỘNG HÒA XÃ HỘI CHỦ NGHĨA VIỆT NAM</w:t>
            </w:r>
            <w:r>
              <w:rPr>
                <w:b/>
                <w:bCs/>
                <w:lang w:val="vi-VN"/>
              </w:rPr>
              <w:br/>
              <w:t>Độc lập - Tự do - Hạnh phúc</w:t>
            </w:r>
            <w:r>
              <w:rPr>
                <w:b/>
                <w:bCs/>
                <w:lang w:val="vi-VN"/>
              </w:rPr>
              <w:br/>
              <w:t>---------------</w:t>
            </w:r>
          </w:p>
        </w:tc>
      </w:tr>
      <w:tr w:rsidR="004B4E28" w:rsidTr="004B4E28">
        <w:trPr>
          <w:tblCellSpacing w:w="0" w:type="dxa"/>
        </w:trPr>
        <w:tc>
          <w:tcPr>
            <w:tcW w:w="3348" w:type="dxa"/>
            <w:tcMar>
              <w:top w:w="0" w:type="dxa"/>
              <w:left w:w="108" w:type="dxa"/>
              <w:bottom w:w="0" w:type="dxa"/>
              <w:right w:w="108" w:type="dxa"/>
            </w:tcMar>
            <w:hideMark/>
          </w:tcPr>
          <w:p w:rsidR="004B4E28" w:rsidRDefault="004B4E28">
            <w:pPr>
              <w:pStyle w:val="NormalWeb"/>
              <w:spacing w:before="120" w:beforeAutospacing="0" w:after="120" w:afterAutospacing="0" w:line="234" w:lineRule="atLeast"/>
              <w:jc w:val="center"/>
            </w:pPr>
            <w:r>
              <w:rPr>
                <w:lang w:val="vi-VN"/>
              </w:rPr>
              <w:t>Số: </w:t>
            </w:r>
            <w:r>
              <w:t>76</w:t>
            </w:r>
            <w:r>
              <w:rPr>
                <w:lang w:val="vi-VN"/>
              </w:rPr>
              <w:t>/</w:t>
            </w:r>
            <w:r>
              <w:t>NQ-</w:t>
            </w:r>
            <w:r>
              <w:rPr>
                <w:lang w:val="vi-VN"/>
              </w:rPr>
              <w:t>CP</w:t>
            </w:r>
          </w:p>
        </w:tc>
        <w:tc>
          <w:tcPr>
            <w:tcW w:w="5508" w:type="dxa"/>
            <w:tcMar>
              <w:top w:w="0" w:type="dxa"/>
              <w:left w:w="108" w:type="dxa"/>
              <w:bottom w:w="0" w:type="dxa"/>
              <w:right w:w="108" w:type="dxa"/>
            </w:tcMar>
            <w:hideMark/>
          </w:tcPr>
          <w:p w:rsidR="004B4E28" w:rsidRDefault="004B4E28">
            <w:pPr>
              <w:pStyle w:val="NormalWeb"/>
              <w:spacing w:before="120" w:beforeAutospacing="0" w:after="120" w:afterAutospacing="0" w:line="234" w:lineRule="atLeast"/>
              <w:jc w:val="right"/>
            </w:pPr>
            <w:r>
              <w:rPr>
                <w:i/>
                <w:iCs/>
                <w:lang w:val="vi-VN"/>
              </w:rPr>
              <w:t>Hà Nội, ngày 1</w:t>
            </w:r>
            <w:r>
              <w:rPr>
                <w:i/>
                <w:iCs/>
              </w:rPr>
              <w:t>5</w:t>
            </w:r>
            <w:r>
              <w:rPr>
                <w:i/>
                <w:iCs/>
                <w:lang w:val="vi-VN"/>
              </w:rPr>
              <w:t> tháng </w:t>
            </w:r>
            <w:r>
              <w:rPr>
                <w:i/>
                <w:iCs/>
              </w:rPr>
              <w:t>7</w:t>
            </w:r>
            <w:r>
              <w:rPr>
                <w:i/>
                <w:iCs/>
                <w:lang w:val="vi-VN"/>
              </w:rPr>
              <w:t> năm 20</w:t>
            </w:r>
            <w:r>
              <w:rPr>
                <w:i/>
                <w:iCs/>
              </w:rPr>
              <w:t>21</w:t>
            </w:r>
          </w:p>
        </w:tc>
      </w:tr>
    </w:tbl>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4B4E28" w:rsidRDefault="004B4E28" w:rsidP="004B4E2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lang w:val="vi-VN"/>
        </w:rPr>
        <w:t>NGHỊ QUYẾT</w:t>
      </w:r>
      <w:bookmarkEnd w:id="0"/>
    </w:p>
    <w:p w:rsidR="004B4E28" w:rsidRDefault="004B4E28" w:rsidP="004B4E2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lang w:val="vi-VN"/>
        </w:rPr>
        <w:t>BAN HÀNH CHƯƠNG TRÌNH TỔNG THỂ CẢI CÁCH HÀNH CHÍNH NHÀ NƯỚC GIAI ĐOẠN 2021 - 2030</w:t>
      </w:r>
      <w:bookmarkEnd w:id="1"/>
    </w:p>
    <w:p w:rsidR="004B4E28" w:rsidRDefault="004B4E28" w:rsidP="004B4E28">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vi-VN"/>
        </w:rPr>
        <w:t>CHÍNH PHỦ</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Tổ chức Chính phủ ngày 19 tháng 6 năm 2015;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sửa đổi, bổ sung một số điều của Luật Tổ chức Chính phủ và Luật Tổ chức chính quyền địa phương ngày 22 tháng 11 năm 2019;</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Theo đề nghị của Bộ trưởng Bộ Nội vụ.</w:t>
      </w:r>
    </w:p>
    <w:p w:rsidR="004B4E28" w:rsidRDefault="004B4E28" w:rsidP="004B4E28">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lang w:val="vi-VN"/>
        </w:rPr>
        <w:t>QUYẾT NGHỊ:</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lang w:val="vi-VN"/>
        </w:rPr>
        <w:t>Điều 1. Ban hành Chương trình tổng thể cải cách hành chính nhà nước giai đoạn 2021 - 2030 (sau đây gọi tắt là Chương trình), với các nội dung cụ thể như sau:</w:t>
      </w:r>
      <w:bookmarkEnd w:id="2"/>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muc_1"/>
      <w:r>
        <w:rPr>
          <w:rFonts w:ascii="Arial" w:hAnsi="Arial" w:cs="Arial"/>
          <w:b/>
          <w:bCs/>
          <w:color w:val="000000"/>
          <w:sz w:val="18"/>
          <w:szCs w:val="18"/>
          <w:lang w:val="vi-VN"/>
        </w:rPr>
        <w:t>I. QUAN ĐIỂM</w:t>
      </w:r>
      <w:bookmarkEnd w:id="3"/>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Quán triệt chủ trương của Đảng về cải cách hành chính là một trong những đột phá phát triển đất nước; gắn cải cách hành chính đồng bộ với cải cách lập pháp, cải cách tư pháp và đổi mới phương thức lãnh đạo của Đảng, góp phần xây dựng, hoàn thiện Nhà nước pháp quyền xã hội chủ nghĩa Việt Nam.</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Cải cách hành chính phải xuất phát từ lợi ích của người dân, doanh nghiệp; lấy người dân, doanh nghiệp làm trung tâm; lấy sự hài lòng của người dân, doanh nghiệp là thước đo đánh giá chất lượng phục vụ của cơ quan hành chính nhà nước các cấp.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Các nội dung cải cách hành chính phải được tiến hành đồng bộ, thống nhất, có trọng tâm, trọng điểm, phù hợp với điều kiện thực tiễn và góp phần thúc đẩy thực hiện thắng lợi các mục tiêu phát triển kinh tế - xã hội của đất nước theo từng giai đoạn.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Cải cách hành chính phải gắn với nâng cao nhận thức, đổi mới tư duy và hành động sáng tạo; đổi mới lề lối làm việc, phương thức quản trị hiện đại, trên cơ sở đẩy mạnh ứng dụng công nghệ số, thực hiện chuyển đổi số trong hoạt động của các cơ quan hành chính nhà nước; tận dụng có hiệu quả thành tựu, tiến bộ khoa học và công nghệ, nhất là những thành tựu của cuộc Cách mạng công nghiệp lần thứ tư, với lộ trình, bước đi phù hợp, tránh mọi biểu hiện bàng quan, thiếu tự tin, thụ động, nhưng không nóng vội, chủ quan, duy ý chí.</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Cải cách hành chính phải kế thừa, phát huy những thành tựu đã đạt được trong cải cách hành chính nhà nước giai đoạn vừa qua; tiếp thu những kinh nghiệm, những bài học thành công trong cải cách của các nước có nền hành chính phát triển để vận dụng vào thực tiễn một cách phù hợp.</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muc_2"/>
      <w:r>
        <w:rPr>
          <w:rFonts w:ascii="Arial" w:hAnsi="Arial" w:cs="Arial"/>
          <w:b/>
          <w:bCs/>
          <w:color w:val="000000"/>
          <w:sz w:val="18"/>
          <w:szCs w:val="18"/>
          <w:lang w:val="vi-VN"/>
        </w:rPr>
        <w:t>II. MỤC TIÊU CHUNG</w:t>
      </w:r>
      <w:bookmarkEnd w:id="4"/>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Tiếp tục xây dựng nền hành chính dân chủ, chuyên nghiệp, hiện đại, tinh gọn, hiệu lực, hiệu quả, có năng lực kiến tạo phát triển, liêm chính, phục vụ nhân dân, trên cơ sở những quan điểm, chủ trương, đường lối của Đảng về đẩy mạnh toàn diện, đồng bộ công c</w:t>
      </w:r>
      <w:r>
        <w:rPr>
          <w:rFonts w:ascii="Arial" w:hAnsi="Arial" w:cs="Arial"/>
          <w:color w:val="000000"/>
          <w:sz w:val="18"/>
          <w:szCs w:val="18"/>
        </w:rPr>
        <w:t>u</w:t>
      </w:r>
      <w:r>
        <w:rPr>
          <w:rFonts w:ascii="Arial" w:hAnsi="Arial" w:cs="Arial"/>
          <w:color w:val="000000"/>
          <w:sz w:val="18"/>
          <w:szCs w:val="18"/>
          <w:lang w:val="vi-VN"/>
        </w:rPr>
        <w:t>ộc đổi mới, xây dựng Nhà nước pháp quyền xã hội chủ nghĩa của nhân dân, do nhân dân, vì nhân dân trong giai đoạn 2021 - 2030.</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muc_3"/>
      <w:r>
        <w:rPr>
          <w:rFonts w:ascii="Arial" w:hAnsi="Arial" w:cs="Arial"/>
          <w:b/>
          <w:bCs/>
          <w:color w:val="000000"/>
          <w:sz w:val="18"/>
          <w:szCs w:val="18"/>
          <w:lang w:val="vi-VN"/>
        </w:rPr>
        <w:t>III. NỘI DUNG, MỤC TIÊU, NHIỆM VỤ CỤ THỂ CỦA CẢI CÁCH HÀNH CHÍNH</w:t>
      </w:r>
      <w:bookmarkEnd w:id="5"/>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Cải cách hành chính nhà nước giai đoạn 2021 - 2030 tập trung vào 6 nội dung, đó là: Cải cách thể chế; Cải cách thủ tục hành chính; Cải cách tổ chức bộ máy hành chính nhà nước; Cải cách chế độ công vụ; Cải cách tài chính công và Xây dựng, phát triển Chính phủ điện tử, Chính phủ số.</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Trọng tâm cải cách hành chính 10 năm tới là: Cải cách thể chế, trong đó tập trung xây dựng, hoàn thiện hệ thống thể chế của nền hành chính và nâng cao hiệu lực, hiệu quả tổ chức thi hành pháp luật; xây dựng đội ngũ cán bộ, công chức, viên chức chuyên nghiệp, có năng lực, phẩm chất đáp ứng yêu cầu nhiệm vụ và sự phát triển đất nước, trong đó, chú trọng cải cách chính sách tiền lương; xây dựng và phát triển Chính phủ điện tử, Chính phủ số.</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1_1"/>
      <w:r>
        <w:rPr>
          <w:rFonts w:ascii="Arial" w:hAnsi="Arial" w:cs="Arial"/>
          <w:color w:val="000000"/>
          <w:sz w:val="18"/>
          <w:szCs w:val="18"/>
          <w:lang w:val="vi-VN"/>
        </w:rPr>
        <w:t>1. Cải cách thể chế</w:t>
      </w:r>
      <w:bookmarkEnd w:id="6"/>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Mục tiêu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Tiếp tục xây dựng, hoàn thiện hệ thống thể chế của nền hành chính nhà nước, đồng bộ trên tất cả các lĩnh vực; nâng cao chất lượng thể chế kinh tế thị trường định hướng xã hội chủ nghĩa, đồng bộ, hiện đại, hội nhập, trọng tâm là thị trường các yếu tố sản xuất, nhất là thị trường quyền sử dụng đất, khoa học, công nghệ; tạo được bước đột phá trong huy động, phân bổ và sử dụng có hiệu quả các nguồn lực để thúc đẩy phát triển đất nước; tổ chức thi hành pháp luật nghiêm minh, hiệu quả, nâng cao ý thức chấp hành pháp luật của cá nhân, tổ chức và toàn xã hội.</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2025: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bản hoàn thiện hệ thống thể chế của nền hành chính nhà nước, trọng tâm là thể chế về tổ chức bộ máy và quản lý cán bộ, công chức, viên chức, nâng cao hiệu lực, hiệu quả quản lý nhà nước và năng lực kiến tạo phát triển.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Tiếp tục hoàn thiện thể chế phát triển nền kinh tế thị trường định hướng xã hội chủ nghĩa, giải quyết tốt hơn mối quan hệ giữa Nhà nước và thị trường;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Hoàn thiện thể chế và các khung khổ pháp lý để thúc đẩy quá trình chuyển đổi số, phục vụ có hiệu quả việc xây dựng, phát triển Chính phủ số, nền kinh tế số và xã hội số.</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2030: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Hoàn thiện toàn diện, đồng bộ và vận hành có hiệu quả thể chế của nền hành chính hiện đại, thể chế phát triển kinh tế thị trường định hướng xã hội chủ nghĩa, tạo được bước đột phá trong huy động, phân bổ và sử dụng có hiệu quả các nguồn lực để thúc đẩy phát triển đất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Nhiệm vụ</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Tiếp tục xây dựng, hoàn thiện hệ thống thể chế, chính sách pháp luật về tổ chức bộ máy hành chính, chế độ công vụ đầy đủ, đồng bộ trên cơ sở Luật Tổ chức Chính phủ, Luật Tổ chức chính quyền địa phương, Luật Cán bộ, công chức, Luật Viên chức. Tiếp tục thể chế hóa các quy định của Hiến pháp về quyền con người, quyền công dân, quyền và nghĩa vụ của Mặt trận Tổ quốc Việt Nam và các tổ chức chính trị - xã hội, xã hội - nghề nghiệp.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Xây dựng, hoàn thiện thể chế kinh tế thị trường định hướng xã hội chủ nghĩa: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Hoàn thiện thể chế về sở hữu, bảo đảm thể chế hóa đầy đủ quyền sở hữu tài sản của Nhà nước, tổ chức và cá nhân đã được quy định trong Hiến pháp năm 2013; thể chế về phát triển các thành phần kinh tế, các loại hình doanh nghiệp, các yếu tố thị trường và các loại thị trường, bảo đảm mọi người dân, doanh nghiệp thuộc các thành phần kinh tế đều hoạt động theo cơ chế thị trường, bình đẳng và cạnh tranh lành mạnh theo pháp luật; thể chế gắn kết tăng trưởng kinh tế với bảo đảm phát triển bền vững, tiến bộ và công bằng xã hội, quốc phòng, an ninh, bảo vệ môi trường và ứng phó với biến đổi khí hậu; thể chế đẩy mạnh, nâng cao hiệu quả hội nhập kinh tế quốc tế.</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Hoàn thiện thể chế về thu hút đầu tư, huy động, phân bổ và sử dụng có hiệu quả các nguồn lực và thể chế về phân phối kết quả làm ra để giải phóng sức sản xuất, tạo động lực và nguồn lực cho tăng trưởng, phát triển.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Sửa đổi, bổ sung,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Rà soát, sửa đổi, bổ sung và hoàn thiện thể chế, cơ chế, chính sách phát triển mạnh mẽ thị trường khoa học và công nghệ gắn với xây dựng cơ sở dữ liệu quốc gia về khoa học và công nghệ.</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Xây dựng, hoàn thiện khung khổ pháp lý, thử nghiệm cơ chế, chính sách đặc thù để thúc đẩy quá trình chuyển đổi số, kinh tế số, sản xuất thông minh, các mô hình sản xuất kinh doanh mới, kinh tế chia sẻ, thương mại điện tử, khởi nghiệp sáng tạo,...</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Nâng cao chất lượng công tác xây dựng pháp luật: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Tiếp tục đổi mới, hoàn thiện quy trình lập pháp, lập quy theo hướng chặt chẽ, khoa học, hiện đại, chuyên nghiệp, áp dụng kỹ thuật lập pháp tiến bộ trong soạn thảo; tăng cường tham vấn ý kiến chuyên môn của các hiệp hội, chuyên gia, nhà khoa học và tham vấn ý kiến rộng rãi của người dân, tổ chức và xã hội trong quá trình xây dựng và ban hành văn bản quy phạm pháp luật, bảo đảm tính minh bạch, tính nhất quán, ổn định và dự đoán được của pháp luật.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Tăng cường kiểm tra, rà soát văn bản quy phạm pháp luật, kịp thời phát hiện và xử lý các quy định chồng chéo, mâu thuẫn, trái pháp luật, hết hiệu lực hoặc không còn phù hợp.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Đổi mới, nâng cao chất lượng, hiệu quả thực thi pháp luật: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Ban hành quy định và tổ chức triển khai có hiệu quả công tác tổ chức thi hành pháp luật và theo dõi, đánh giá tình hình thi hành pháp luật hàng năm tại các bộ, ngành,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Tăng cường năng lực phản ứng chính sách, kịp thời xử lý các vấn đề mới phát sinh trong tổ chức thi hành pháp luật, đặc biệt gắn kết với quá trình xây dựng, hoàn thiện pháp luật.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Đổi mới công tác kiểm tra, theo dõi, đánh giá việc thực hiện trách nhiệm quản lý nhà nước trong công tác tổ chức thi hành pháp luật.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Thực hiện hiệu quả công tác phổ biến, giáo dục pháp luật thông qua tăng cường ứng dụng công nghệ thông tin và số hóa công tác phổ biến, giáo dục pháp luật.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Tăng cường vai trò của người dân, doanh nghiệp, các tổ chức chính trị - xã hội, xã hội - nghề nghiệp và cộng đồng trong phản biện và giám sát thi hành pháp luật.</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2"/>
      <w:r>
        <w:rPr>
          <w:rFonts w:ascii="Arial" w:hAnsi="Arial" w:cs="Arial"/>
          <w:color w:val="000000"/>
          <w:sz w:val="18"/>
          <w:szCs w:val="18"/>
          <w:lang w:val="vi-VN"/>
        </w:rPr>
        <w:t>2. Cải cách thủ tục hành chính</w:t>
      </w:r>
      <w:bookmarkEnd w:id="7"/>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Mục tiêu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Cải cách quyết liệt, đồng bộ, hiệu quả quy định thủ tục hành chính liên quan đến người dân, doanh nghiệp; thủ tục hành chính nội bộ giữa cơ quan hành chính nhà nước;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2025: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Cắt giảm, đơn giản hóa tối thiểu 20% số quy định và cắt giảm tối thiểu 20% chi phí tuân thủ quy định liên quan đến hoạt động kinh doanh tại các văn bản đang có hiệu lực thi hành tính đến hết ngày 31 tháng 5 năm 2020.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Hoàn thành việc đổi mới thực hiện cơ chế một cửa, một cửa liên thông trong giải quyết thủ tục hành chính theo hướng nâng cao chất lượng phục vụ, không theo địa giới hành chính, tăng cường ứng dụng công nghệ thông tin, giảm thời gian đi lại, chi phí xã hội và tạo thuận lợi cho người dân, doanh nghiệp.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Tối thiểu 80% hồ sơ giải quyết thủ tục hành chính được luân chuyển trong nội bộ giữa các cơ quan có thẩm quyền giải quyết hoặc các cơ quan có liên quan được thực hiện bằng phương thức điện tử.</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Tối thiểu 80% thủ tục hành chính có yêu cầu nghĩa vụ tài chính, được triển khai thanh toán trực tuyến, trong số đó, tỷ lệ giao dịch thanh toán trực tuyến đạt từ 30% trở lên.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Năm 2021, số hóa kết quả giải quyết thủ tục hành chính đang còn hiệu lực và có giá trị sử dụng thuộc thẩm quyền giải quyết của cấp trung ương, cấp tỉnh, cấp huyện, cấp xã đạt tỷ lệ tối thiểu tương ứng là 40%, 30%, 20%, 15%; giai đoạn 2022 - 2025, mỗi năm tăng tối thiểu 20% đối với mỗi cấp hành chính cho đến khi đạt tỷ lệ 100% để đảm bảo việc kết nối, chia sẻ dữ liệu trong giải quyết thủ tục hành chính trên môi trường điện tử.</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Tối thiểu 80% thủ tục hành chính của các bộ, ngành, địa phương, có đủ điều kiện, được cung cấp trực tuyến mức độ 3 và 4. Trong số đó, ít nhất 80% thủ tục hành chính được tích hợp, cung cấp trên Cổng Dịch vụ công quốc gia. Tỷ lệ hồ sơ giải quyết trực tuyến mức độ 3 và 4 trên tổng số hồ sơ đạt tối thiểu 50%.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Mức độ hài lòng của người dân, doanh nghiệp về giải quyết thủ tục hành chính đạt tối thiểu 90%. Trong đó, mức độ hài lòng về giải quyết các thủ tục hành chính lĩnh vực đất đai, xây dựng, đầu tư đạt tối thiểu 85%.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+ 90% thủ tục hành chính nội bộ giữa cơ quan hành chính nhà nước được công bố, công khai và cập nhật kịp thời.</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+ 80% người dân, doanh nghiệp khi thực hiện thủ tục hành chính không phải cung cấp lại các thông tin, giấy tờ, tài liệu đã được chấp nhận khi thực hiện thành công thủ tục hành chính trước đó, mà cơ quan nhà nước có thẩm quyền giải quyết thủ tục hành chính đang quản lý, hoặc thông tin, giấy tờ, tài liệu đã được cơ quan nhà nước kết nối, chia sẻ.</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2030: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+ 100% thủ tục hành chính, có yêu cầu nghĩa vụ tài chính, được triển khai thanh toán trực tuyến, trong số đó, tỷ lệ giao dịch thanh toán trực tuyến đạt từ 50% trở lên.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Tối thiểu 90% thủ tục hành chính của các bộ, ngành, địa phương, có đủ điều kiện, được cung cấp trực tuyến mức độ 3 và 4, đồng thời, hoàn thành việc tích hợp, cung cấp trên Cổng Dịch vụ công quốc gia. Tỷ lệ hồ sơ giải quyết trực tuyến mức độ 3 và 4 trên tổng số hồ sơ đạt tối thiểu 80%.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+ 90% số lượng người dân, doanh nghiệp tham gia hệ thống Chính phủ điện tử được xác thực định danh điện tử thông suốt và hợp nhất trên tất cả các hệ thống thông tin của các cấp chính quyền từ Trung ương đến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Mức độ hài lòng của người dân, doanh nghiệp về giải quyết thủ tục hành chính đạt tối thiểu 95%. Trong đó, mức độ hài lòng về giải quyết các thủ tục hành chính lĩnh vực đất đai, xây dựng, đầu tư đạt tối thiểu 90%.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Môi trường kinh doanh của Việt Nam được xếp vào nhóm 30 quốc gia hàng đầu.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Nhiệm vụ</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Kiểm soát chặt chẽ việc ban hành các quy định thủ tục hành chính liên quan đến người dân, doanh nghiệp, bảo đảm thủ tục hành chính mới ban hành phải đơn giản, dễ hiểu, dễ thực hiện, trọng tâm là thủ tục hành chính thuộc các lĩnh vực: Đất đai, xây dựng, đầu tư, bảo hiểm, thuế, hải quan, công an,... và các thủ tục hành chính thuộc các lĩnh vực khác có số lượng, tần suất giao dịch lớn.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Rà soát, đơn giản hóa thủ tục hành chính: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Rà soát, đánh giá thủ tục hành chính trong quá trình thực hiện; loại bỏ các thủ tục rườm rà, chồng chéo dễ bị lợi dụng để tham nhũng, gây khó khăn cho người dân, tổ chức; loại bỏ các thành phần hồ sơ không cần thiết, không hợp lý; tích hợp, cắt giảm mạnh các mẫu đơn, tờ khai và các giấy tờ không cần thiết hoặc có nội dung thông tin trùng lặp trên cơ sở ứng dụng các công nghệ số và các cơ sở dữ liệu sẵn có.</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Cắt giảm, đơn giản hóa các quy định liên quan đến hoạt động kinh doanh, loại bỏ các quy định không hợp pháp, không cần thiết, không hợp lý, bảo đảm thực chất. Tổ chức triển khai có kết quả Chương trình cắt giảm, đơn giản hóa các quy định liên quan đến hoạt động kinh doanh giai đoạn 2020 - 2025.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Cải cách hoạt động kiểm tra chuyên ngành đối với hàng hóa xuất khẩu, nhập khẩu theo hướng tăng cường kết nối, chia sẻ thông tin giữa các cơ quan quản lý nhà nước; ứng dụng tối đa các hệ thống công nghệ thông tin để đơn giản hóa, hiện đại hóa thủ tục kiểm tra, bảo đảm minh bạch thông tin; áp dụng đầy đủ, hiệu quả phương pháp kiểm tra tiên tiến, phương pháp quản lý rủi ro phù hợp với thông lệ quốc tế, Công ước/Hiệp định quốc tế mà Việt Nam đã ký kết, tham gia.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Rà soát, thống kê và đơn giản hóa các thủ tục hành chính nội bộ giữa các cơ quan hành chính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Thường xuyên, kịp thời cập nhật, công khai thủ tục hành chính dưới nhiều hình thức khác nhau, tạo thuận lợi cho người dân, tổ chức tìm hiểu và thực hiện. Vận hành và khai thác có hiệu quả Cơ sở dữ liệu thủ tục hành chính trên Cổng Dịch vụ công quốc gia.</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 Hoàn thành đổi mới thực hiện cơ chế một cửa, một cửa liên thông trong giải quyết thủ tục hành chính theo quy định tại Quyết định số </w:t>
      </w:r>
      <w:hyperlink r:id="rId9" w:tgtFrame="_blank" w:tooltip="Quyết định 468/QĐ-TTg" w:history="1">
        <w:r>
          <w:rPr>
            <w:rStyle w:val="Hyperlink"/>
            <w:rFonts w:ascii="Arial" w:hAnsi="Arial" w:cs="Arial"/>
            <w:color w:val="0E70C3"/>
            <w:sz w:val="18"/>
            <w:szCs w:val="18"/>
            <w:lang w:val="vi-VN"/>
          </w:rPr>
          <w:t>468/QĐ-TTg</w:t>
        </w:r>
      </w:hyperlink>
      <w:r>
        <w:rPr>
          <w:rFonts w:ascii="Arial" w:hAnsi="Arial" w:cs="Arial"/>
          <w:color w:val="000000"/>
          <w:sz w:val="18"/>
          <w:szCs w:val="18"/>
          <w:lang w:val="vi-VN"/>
        </w:rPr>
        <w:t> ngày 27 tháng 3 năm 2021 của Thủ tướng Chính phủ.</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Đẩy mạnh nghiên cứu, đề xuất giải pháp tháo gỡ các vướng mắc về cơ chế, chính sách, thủ tục hành chính, thông qua tăng cường đối thoại, lấy ý kiến người dân, doanh nghiệp, phát huy vai trò, hiệu quả hoạt động của Hội đồng tư vấn cải cách thủ tục hành chính của Thủ tướng Chính phủ.</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Trong năm 2022, hoàn thành kết nối Cổng Thông tin một cửa quốc gia với Cổng Dịch vụ công quốc gia; đẩy mạnh thực hiện các thủ tục kiểm tra chuyên ngành và thanh toán các khoản phí liên quan đến kiểm tra chuyên ngành trên Cổng Dịch vụ công quốc gia. Hoàn thành xây dựng và vận hành có hiệu quả Cơ sở dữ liệu hộ tịch điện tử, đảm bảo thống nhất với Cơ sở dữ liệu quốc gia về dân cư.</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3"/>
      <w:r>
        <w:rPr>
          <w:rFonts w:ascii="Arial" w:hAnsi="Arial" w:cs="Arial"/>
          <w:color w:val="000000"/>
          <w:sz w:val="18"/>
          <w:szCs w:val="18"/>
          <w:lang w:val="vi-VN"/>
        </w:rPr>
        <w:t>3. Cải cách tổ chức bộ máy hành chính nhà nước</w:t>
      </w:r>
      <w:bookmarkEnd w:id="8"/>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Mục tiêu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Tiếp tục rà soát chức năng, nhiệm vụ của các cơ quan hành chính nhà nước các cấp, định rõ việc của cơ quan hành chính nhà nước; phân định rõ mô hình tổ chức chính quyền nông thôn, đô thị, hải đảo và đơn vị hành chính - kinh tế đặc biệt. Tăng cường đổi mới, cải tiến phương thức làm việc nhằm nâng cao hiệu lực, hiệu quả hoạt động quản lý nhà nước và sắp xếp, tinh gọn hệ thống tổ chức cơ quan hành chính nhà nước các cấp theo quy định. Đẩy mạnh phân cấp quản lý nhà nước; tăng cường rà soát, sắp xếp lại hệ thống các đơn vị sự nghiệp công lập theo hướng tinh gọn, có cơ cấu hợp lý và nâng cao hiệu quả hoạt động.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2025: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Hoàn thành việc nghiên cứu, đề xuất mô hình tổ chức tổng thể của hệ thống hành chính nhà nước phù hợp với yêu cầu, điều kiện cụ thể của nước ta trong giai đoạn mới.</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Phân định rõ chức năng, nhiệm vụ, quyền hạn của từng cơ quan, tổ chức, khắc phục được tình trạng chồng chéo, trùng lắp hoặc bỏ sót chức năng, nhiệm vụ giữa các cơ quan, tổ chức trong hệ thống hành chính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Hoàn thành việc sắp xếp thu gọn các đơn vị hành chính cấp huyện, xã và thôn, tổ dân phố theo tiêu chuẩn quy định.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Giảm tối thiểu bình quân cả nước 10% số lượng đơn vị sự nghiệp công lập và 10% biên chế sự nghiệp hưởng lương từ ngân sách nhà nước so với năm 2021.</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Mức độ hài lòng của người dân, tổ chức đối với sự phục vụ của cơ quan hành chính nhà nước đạt tối thiểu 90%. Mức độ hài lòng của người dân về cung cấp dịch vụ y tế, giáo dục công lập đạt tối thiểu 85%.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2030: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Tiếp tục sắp xếp, kiện toàn cơ cấu tổ chức Chính phủ theo hướng giảm hợp lý đầu m</w:t>
      </w:r>
      <w:r>
        <w:rPr>
          <w:rFonts w:ascii="Arial" w:hAnsi="Arial" w:cs="Arial"/>
          <w:color w:val="000000"/>
          <w:sz w:val="18"/>
          <w:szCs w:val="18"/>
        </w:rPr>
        <w:t>ố</w:t>
      </w:r>
      <w:r>
        <w:rPr>
          <w:rFonts w:ascii="Arial" w:hAnsi="Arial" w:cs="Arial"/>
          <w:color w:val="000000"/>
          <w:sz w:val="18"/>
          <w:szCs w:val="18"/>
          <w:lang w:val="vi-VN"/>
        </w:rPr>
        <w:t>i các bộ, cơ quan ngang bộ và giảm tương ứng số cơ quan chuyên môn thuộc Ủy ban nhân dân cấp tỉnh, cấp huyện; giảm mạnh đầu mối các tổ chức trung gian.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Tiếp tục giảm bình quân 10% biên chế sự nghiệp hưởng lương từ ngân sách nhà nước so với năm 2025.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Mức độ hài lòng của người dân, tổ chức đối với sự phục vụ của cơ quan hành chính nhà nước đạt tối thiểu 95%. Mức độ hài lòng của người dân về cung cấp dịch vụ y tế, giáo dục công lập đạt tối thiểu 90%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Phân định rõ và tổ chức thực hiện mô hình chính quyền nông thôn, đô thị, hải đảo và đơn vị hành chính - kinh tế đặc biệt.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Nhiệm vụ</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Xây dựng, hoàn thiện chính sách, pháp luật về tổ chức bộ máy hành chính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Nghiên cứu, đề xuất mô hình, cơ cấu tổ chức Chính phủ trong bối cảnh đẩy mạnh phát triển Chính phủ điện tử, Chính phủ số và chủ động tham gia, thích ứng với cuộc Cách mạng công nghiệp lần thứ tư.</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Rà soát, xác định rõ nhiệm vụ của các cơ quan hành chính phải thực hiện, những công việc cần phân cấp cho địa phương, cấp dưới thực hiện; công việc cần chuyển giao cho doanh nghiệp, các tổ chức xã hội đảm nhiệm; trên cơ sở đó thiết kế, sắp xếp tổ chức bộ máy hành chính phủ hợp ở Trung ương và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Nghiên cứu làm rõ cơ sở lý luận và thực tiễn, phạm vi quản lý đa ngành, đa lĩnh vực của một số bộ, ngành, nhất là những bộ, ngành có chức năng, nhiệm vụ tương đồng, trùng lắp để có giải pháp phù hợp và thực hiện kiện toàn, sắp xếp cơ cấu tổ chức, bảo đảm tinh gọn các bộ, cơ quan ngang bộ.</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địa phương đã thực hiện thí điểm hợp nhất, sáp nhập các cơ quan chuyên môn theo Kết luận số 34-KL/TW ngày 07 tháng 8 năm 2018 của Bộ Chính trị về thực hiện một số mô hình thí điểm theo Nghị quyết số 18-NQ/TW ngày 25 tháng 10 năm 2017, tổng kết việc thực hiện thí điểm theo yêu cầu của cơ quan có thẩm quyền.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Tổ chức sắp xếp, kiện toàn các cơ quan trong bộ máy hành chính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Tiếp tục triển khai rà soát, sắp xếp, tinh gọn bộ máy tổ chức các cơ quan, đơn vị, giảm đầu mối tổ chức trung gian, khắc phục triệt để sự trùng lắp, chồng chéo chức năng, nhiệm vụ, đảm bảo nguyên tắc một tổ chức có thể đảm nhiệm nhiều việc, nhưng một việc chỉ do một tổ chức chủ trì và chịu trách nhiệm chính.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Tiếp tục thí điểm chuyển giao một số nhiệm vụ và dịch vụ hành chính công mà Nhà nước không nhất thiết phải thực hiện cho doanh nghiệp, các tổ chức xã hội đảm nhiệm.</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Sắp xếp, giảm tối đa các ban quản lý dự án, các tổ chức phối hợp liên ngành, nhất là các tổ chức có bộ phận giúp việc chuyên trách.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Nghiên cứu sửa đổi, bổ sung, hoàn thiện quy định về tổ chức chính quyền địa phương theo hướng phân định rõ hơn tổ chức bộ máy chính quyền đô thị, nông thôn, hải đảo, đơn vị hành chính - kinh tế đặc biệt: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Sắp xếp, kiện toàn, tổ chức lại đơn vị hành chính cấp huyện, cấp xã theo quy định của pháp luật; nghiên cứu, thí điểm sắp xếp đơn vị hành chính cấp tỉnh.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Ban hành giải pháp khuyến khích sáp nhập, tăng quy mô các đơn vị hành chính các cấp ở những nơi có đủ điều kiện để nâng cao năng lực quản lý, điều hành và tăng cường các nguồn lực của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Thực hiện sắp xếp, sáp nhập thôn, tổ dân phố phù hợp với yêu cầu quản lý và tổ chức hoạt động của thôn, tổ dân phố.</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Thí điểm mô hình chính quyền đô thị trực thuộc cấp tỉnh, đơn vị hành chính - kinh tế đặc biệt ở những nơi có đủ điều kiện.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Đổi mới hệ thống tổ chức, quản lý và nâng cao hiệu quả hoạt động để tinh gọn đầu mối, khắc phục chồng chéo, dàn trải và trùng lắp về chức năng, nhiệm vụ của các đơn vị sự nghiệp công lập: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Rà soát, hoàn thiện các quy định về tiêu chí phân loại, điều kiện thành lập, sáp nhập, hợp nhất, giải thể các đơn vị sự nghiệp công lập theo từng ngành, lĩnh vực; quy hoạch mạng lưới các đơn vị sự nghiệp công lập, trọng tâm là các lĩnh vực: Y tế; giáo dục và đào tạo; lao động, thương binh và xã hội; khoa học và công nghệ; văn hóa, thể thao và du lịch; thông tin và truyền thông.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Chuyển đổi các đơn vị sự nghiệp công lập có đủ điều kiện sang công ty cổ phần.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Nghiên cứu, ban hành các biện pháp đổi mới phương thức quản lý, tổ chức và hoạt động để nâng cao năng lực quản trị. Thực hiện thí điểm việc thi tuyển, thuê giám đốc điều hành tại các đơn vị sự nghiệp công lập.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Tăng cường phân cấp, phân quyền mạnh mẽ, hợp lý giữa Trung ương và địa phương, giữa cấp trên và cấp dưới, gắn với quyền hạn và trách nhiệm; khuyến khích sự năng động, sáng tạo và phát huy tính tích cực, chủ động của các cấp, các ngành trong thực hiện nhiệm vụ quản lý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Rà soát, sửa đổi, bổ sung các quy định về phân cấp quản lý giữa Trung ương và địa phương; phân cấp giữa các cấp ở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Ban hành cơ chế, chính sách kiểm soát quyền lực chặt chẽ, bảo đảm dân chủ, công khai, minh bạch và đề cao trách nhiệm giải trình trong tổ chức thực hiện nhiệm vụ phân cấp. Triển khai các biện pháp theo dõi, kiểm tra, giám sát hiệu quả việc thực hiện các nhiệm vụ đã phân cấp.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Nghiên cứu, triển khai các biện pháp đổi mới phương thức làm việc, nâng cao năng suất, hiệu quả hoạt động của cơ quan hành chính nhà nước các cấp trên cơ sở ứng dụng mạnh mẽ các tiến bộ khoa học và công nghệ, ứng dụng công nghệ thông tin; tăng cường chỉ đạo, điều hành, xử lý công việc của cơ quan hành chính các cấp trên môi trường số, tổ chức họp, hội nghị bằng hình thức trực tuyến, không giấy tờ.</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4"/>
      <w:r>
        <w:rPr>
          <w:rFonts w:ascii="Arial" w:hAnsi="Arial" w:cs="Arial"/>
          <w:color w:val="000000"/>
          <w:sz w:val="18"/>
          <w:szCs w:val="18"/>
          <w:lang w:val="vi-VN"/>
        </w:rPr>
        <w:t>4. Cải cách chế độ công vụ</w:t>
      </w:r>
      <w:bookmarkEnd w:id="9"/>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Mục tiêu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Xây dựng nền công vụ chuyên nghiệp, trách nhiệm, năng động và thực tài. Thực hiện cơ chế cạnh tranh lành mạnh, dân chủ, công khai, minh bạch trong bổ nhiệm, đề bạt cán bộ và tuyển dụng công chức, viên chức để thu hút người thực sự có đức, có tài vào làm việc trong các cơ quan hành chính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2025: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Xây dựng được đội ngũ cán bộ, công chức, viên chức có cơ cấu hợp lý, đáp ứng tiêu chuẩn chức danh, vị trí việc làm và khung năng lực theo quy định.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2030: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Xây dựng được đội ngũ cán bộ, công chức, viên chức chuyên nghiệp, có chất lượng cao, có số lượng, cơ cấu hợp lý; đội ngũ cán bộ các cấp, nhất là cấp chiến lược, đủ phẩm chất, năng lực và uy tín, ngang tầm nhiệm vụ: 50% - 60% số lãnh đạo, quản lý cấp phòng, vụ, cục, tổng cục và tương đương ở Trung ương, 25% - 35% số lãnh đạo, quản lý cấp sở, ngành, Ủy ban nhân dân cấp huyện và tương đương, trên 30% số lãnh đạo, quản lý cấp phòng trực thuộc sở, ngành, Ủy ban nhân dân cấp huyện và tương đương, 80% số lãnh đạo, quản lý doanh nghiệp nhà nước có đủ khả năng làm việc trong môi trường quốc tế.</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100% cán bộ, công chức cấp xã có trình độ cao đẳng, đại học và được chuẩn hoá về lý luận chính trị, chuyên môn, nghiệp vụ, kỹ năng làm việc.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Nhiệm vụ</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Tiếp tục nghiên cứu, sửa đổi, bổ sung hoàn thiện hoặc ban hành mới các văn bản quy phạm pháp luật về xây dựng, quản lý đội ngũ cán bộ, công chức, viên chức theo quy định của Luật Cán bộ, công chức; Luật Viên chức, bảo đảm đồng bộ với các quy định của Đảng về công tác cán bộ nhằm xây dựng đội ngũ cán bộ, công chức, viên chức có đủ năng lực, phẩm chất, cơ cấu hợp lý, đáp ứng yêu cầu nhiệm vụ và sự phát triển đất nước trong giai đoạn mới.</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Sửa đổi, bổ sung, hoàn thiện các quy định về tiêu chuẩn ngạch công chức, tiêu chuẩn chức danh nghề nghiệp viên chức; đổi mới công tác tuyển dụng, sử dụng, bổ nhiệm, luân chuyển cán bộ, công chức, viên chức.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Ban hành quy định về tiêu chuẩn chức danh công chức lãnh đạo, quản lý trong cơ quan hành chính nhà nước. Quy định cụ thể tiêu chuẩn, điều kiện, chính sách để giảm tỷ lệ người phục vụ trong từng cơ quan, nhất là khối văn phòng.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Xây dựng, ban hành các quy định thực hiện thống nhất việc kiểm định chất lượng đầu vào công chức, làm cơ sở cho các bộ, ngành, địa phương lựa chọn, tuyển dụng theo yêu cầu, nhiệm vụ; tăng cường phân cấp kiểm định theo lĩnh vực đặc thù và theo vùng, khu vực.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Tăng cường ứng dụng công nghệ thông tin để nâng cao chất lượng tuyển dụng, nâng ngạch công chức, thăng hạng viên chức.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Cơ cấu, sắp xếp lại đội ngũ cán bộ, công chức, viên chức các cấp, các ngành theo vị trí việc làm, khung năng lực, bảo đảm đúng người, đúng việc, nâng cao chất lượng, hợp lý về cơ cấu.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Tiếp tục mở rộng và triển khai có hiệu quả việc thi tuyển cạnh tranh để bổ nhiệm các chức danh lãnh đạo, quản lý cấp vụ, sở, phòng và tương đương.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Nghiên cứu, đổi mới phương pháp, quy trình đánh giá, phân loại cán bộ, công chức, viên chức theo hướng dẫn chủ, công khai, minh bạch, lượng hóa các tiêu chí đánh giá dựa trên kết quả thực hiện nhiệm vụ và gắn với vị trí việc làm, thông qua công việc, sản phẩm cụ thể.</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Xây dựng, hoàn thiện và tổ chức triển khai các văn bản pháp luật quy định về chế độ tiền lương mới đối với cán bộ, công chức, viên chức và lực lượng vũ trang theo lộ trình cải cách chính sách tiền lương; quy định quản lý lao động, tiền lương, tiền thưởng trong các doanh nghiệp nhà nước; quy định về xác định tiền lương đối với sản phẩm, dịch vụ công ích.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Sửa đổi, bổ sung, hoàn thiện các quy định về quản lý, sử dụng và thực hiện chế độ chính sách đối với viên chức tại các đơn vị sự nghiệp công lập chuyển đổi hoạt động theo hướng đẩy mạnh tự chủ.</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Hoàn thiện quy định về tăng cường kỷ luật, kỷ cương hành chính trong hoạt động công vụ; xây dựng và ban hành quy định về thẩm quyền, trách nhiệm của người đứng đầu cơ quan, tổ chức, đơn vị trong công tác cán bộ và quản lý cán bộ; kịp thời phát hiện và xử lý nghiêm những người có sai phạm, kể cả khi đã chuyển công tác hoặc nghỉ hưu.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Đổi mới nội dung, phương pháp đào tạo, bồi dưỡng nâng cao năng lực, kỹ năng và phẩm chất cho đội ngũ cán bộ, công chức, viên chức gắn với vị trí việc làm. Rà soát, sửa đổi, bổ sung nội dung chương trình bồi dưỡng kiến thức quản lý nhà nước theo tiêu chuẩn ngạch công chức, hạng chức danh nghề nghiệp viên chức và yêu cầu của vị trí việc làm, bảo đảm không trùng lắp, tiết kiệm, hiệu quả; rà soát, cắt giảm các chứng chỉ bồi dưỡng không cần thiết.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Đổi mới cơ chế quản lý và chế độ, chính sách đối với đội ngũ cán bộ, công chức ở xã, phường, thị trấn và những người hoạt động không chuyên trách ở cấp xã, bảo đảm giảm dần số lượng người hoạt động không chuyên trách ở cấp xã, nâng cao hiệu quả hoạt động, thực hiện khoán kinh phí.</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Đổi mới cơ chế, chính sách ưu đãi để tạo chuyển biến mạnh mẽ trong phát hiện, thu hút, trọng dụng nhân tài trong quản lý, quản trị nhà nước, khoa học, công nghệ và đổi mới sáng tạo, nhất là các ngành, lĩnh vực mũi nhọn phục vụ cho phát triển nhanh, bền vững. Xây dựng và triển khai có hiệu quả Chiến lược quốc gia về thu hút và trọng dụng nhân tài giai đoạn 2021 - 2030.</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5"/>
      <w:r>
        <w:rPr>
          <w:rFonts w:ascii="Arial" w:hAnsi="Arial" w:cs="Arial"/>
          <w:color w:val="000000"/>
          <w:sz w:val="18"/>
          <w:szCs w:val="18"/>
          <w:lang w:val="vi-VN"/>
        </w:rPr>
        <w:t>5. Cải cách tài chính công</w:t>
      </w:r>
      <w:bookmarkEnd w:id="10"/>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Mục tiêu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Đổi mới mạnh mẽ cơ chế phân bổ, sử dụng ngân sách nhà nước cho cơ quan hành chính, đơn vị sự nghiệp công lập gắn với nhiệm vụ được giao và sản phẩm đầu ra, nhằm nâng cao tính tự chủ, tự chịu trách nhiệm và thúc đẩy sự sáng tạo; nâng cao chất lượng, hiệu quả hoạt động; kiểm soát tham nhũng tại các cơ quan, đơn vị. Đẩy mạnh thực hiện tái cơ cấu doanh nghiệp nhà nước, đổi mới cơ chế quản lý vốn nhà nước đầu tư tại doanh nghiệp.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2025: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Tập trung hoàn thiện hệ thống pháp luật để đổi mới cơ chế quản lý, phân bổ ngân sách nhà nước theo hướng bảo đảm vai trò chủ đạo của ngân sách Trung ương và chủ động, tích cực của ngân sách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Tiếp tục rà soát, hoàn thiện hệ thống pháp luật về đổi mới cơ chế quản lý, cơ chế tài chính đối với các cơ quan hành chính nhà nước, đơn vị sự nghiệp công lập. Đến năm 2025, có tối thiểu 20% đơn vị sự nghiệp công lập tự bảo đảm chi thường xuyên; 100% đơn vị sự nghiệp kinh tế và sự nghiệp khác, có đủ điều kiện, hoàn thành việc chuyển đổi thành công ty cổ phần hoặc chuyển sang tự bảo đảm chi thường xuyên và chi đầu tư.</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2030: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Hoàn thiện đầy đủ và đồng bộ hệ thống pháp luật để thể chế hóa các chủ trương của Đảng về đổi mới cơ chế quản lý, cơ chế tài chính của cơ quan hành chính nhà nước và đơn vị sự nghiệp công lập. Giảm bình quân 15% chi trực tiếp từ ngân sách nhà nước cho đơn vị sự nghiệp công lập so với giai đoạn 2021 - 2025.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Nhiệm vụ</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Nghiên cứu, đề xuất sửa đổi, bổ sung Luật Ngân sách nhà nước và các văn bản có liên quan để đổi mới cơ chế quản lý, phân bổ ngân sách nhà nước. Sửa đổi, bổ sung và hoàn thiện quy định về thực hiện cơ chế khoán kinh phí quản lý hành chính tại các cơ quan, tổ chức hành chính nhà nước trên cơ sở cụ thể hóa các chủ trương của Đảng và đáp ứng yêu cầu thực tiễn.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Đẩy mạnh hoạt động hợp tác và chủ động hội nhập quốc tế về tài chính; tăng cường theo dõi, giám sát thực hiện quá trình hội nhập quốc tế, hội nhập khu vực.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Nâng cao năng lực, hiệu quả giám sát và bảo đảm an ninh tài chính quốc gia; giám sát an toàn về nợ công, nợ quốc gia, nợ Chính phủ; tăng cường kiểm tra, giám sát việc sử dụng vốn vay về cho vay lại.</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đồng bộ thị trường tài chính và dịch vụ tài chính: Thị trường chứng khoán ổn định, vững chắc, hoạt động hiệu quả; thị trường bảo hiểm lành mạnh, an toàn; đồng bộ thị trường dịch vụ kế toán, kiểm toán; nâng cao năng lực hoạt động thẩm định giá của Việt Nam; thị trường trái phiếu theo hướng hiện đại, hoàn chỉnh đi đôi với tái cấu trúc thị trường tài chính.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Hoàn thiện cơ chế tài chính tại các đơn vị sự nghiệp công lập: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Hoàn thiện hệ thống pháp luật về cơ chế tự chủ tài chính của đơn vị sự nghiệp công lập, bao gồm các quy định về nguồn thu, nhiệm vụ chi, phân phối thu nhập bổ sung; thẩm quyền, trách nhiệm của người đứng đầu đơn vị sự nghiệp công lập; tăng cường phân cấp, tạo quyền chủ động cho đơn vị sự nghiệp công lập.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Sửa đổi, bổ sung hoặc ban hành danh mục dịch vụ sự nghiệp công sử dụng ngân sách nhà nước, các định mức kinh tế - kỹ thuật, định mức chi phí làm cơ sở cho việc ban hành đơn giá, giá dịch vụ sự nghiệp công sử dụng ngân sách nhà nước theo quy định của pháp luật.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Ban hành tiêu chí, tiêu chuẩn chất lượng dịch vụ sự nghiệp công sử dụng ngân sách nhà nước; cơ chế giám sát, đánh giá, kiểm định chất lượng và quy chế kiểm tra, nghiệm thu dịch vụ sự nghiệp công sử dụng ngân sách nhà nước thuộc phạm vi quản lý của bộ, cơ quan Trung ương và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Chuyển từ hỗ trợ theo cơ chế cấp phát bình quân sang cơ chế Nhà nước đặt hàng, giao nhiệm vụ cung cấp dịch vụ sự nghiệp công căn cứ vào chất lượng đầu ra hoặc đấu thầu cung cấp dịch vụ sự nghiệp công; tạo sự cạnh tranh bình đẳng trong cung cấp dịch vụ sự nghiệp công, nâng cao chất lượng và đa dạng hóa dịch vụ sự nghiệp công.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Đẩy mạnh cung ứng dịch vụ sự nghiệp công lập theo cơ chế thị trường, thúc đẩy xã hội hóa: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Rà soát, sửa đổi, bổ sung các cơ chế, chính sách tạo điều kiện đẩy mạnh xã hội hóa cung ứng dịch vụ sự nghiệp công theo cơ chế thị trường, nhất là y tế, giáo dục và đào tạo, khoa học và công nghệ...</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Ban hành các chính sách khuyến khích thành lập đơn vị sự nghiệp ngoài công lập (giáo dục và đào tạo, y tế, khoa học và công nghệ).</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Chuyển đổi các đơn vị sự nghiệp công lập sang mô hình tự chủ hoàn toàn cả về chi đầu tư, chi thường xuyên.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Đẩy mạnh thực hiện tái cơ cấu doanh nghiệp nhà nước và đổi mới cơ chế quản lý vốn nhà nước đầu tư tại doanh nghiệp. Nghiên cứu sửa đổi, bổ sung, hoàn thiện cơ chế, chính sách phục vụ quá trình cơ cấu lại doanh nghiệp nhà nước. Xây dựng và ban hành các cơ chế, chính sách thúc đẩy, đổi mới và nâng cao hiệu quả quản trị doanh nghiệp nhà nước.</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6"/>
      <w:r>
        <w:rPr>
          <w:rFonts w:ascii="Arial" w:hAnsi="Arial" w:cs="Arial"/>
          <w:color w:val="000000"/>
          <w:sz w:val="18"/>
          <w:szCs w:val="18"/>
          <w:lang w:val="vi-VN"/>
        </w:rPr>
        <w:t>6. Xây dựng và phát triển Chính phủ điện tử, Chính phủ số</w:t>
      </w:r>
      <w:bookmarkEnd w:id="11"/>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Mục tiêu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Tăng cường ứng dụng công nghệ thông tin, chuyển đổi số và ứng dụng các tiến bộ khoa học, công nghệ thúc đẩy hoàn thành xây dựng và phát triển Chính phủ điện tử, Chính phủ số, góp phần đổi mới phương thức làm việc, nâng cao năng suất, hiệu quả hoạt động của cơ quan hành chính nhà nước các cấp có đủ năng lực vận hành nền kinh tế số, xã hội số đáp ứng yêu cầu phát triển kinh tế - xã hội, quốc phòng, an ninh và hội nhập quốc tế; nâng cao chất lượng cung cấp dịch vụ công cho người dân, tổ chức.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2025: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+ 100% cơ sở dữ liệu quốc gia tạo nền tảng phát triển Chính phủ điện tử được hoàn thành và kết nối, chia sẻ trên toàn quốc.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+ 100% Cổng Dịch vụ công, Hệ thống thông tin một cửa điện tử cấp bộ, cấp tỉnh được kết nối, chia sẻ dữ liệu với Cổng Dịch vụ công quốc gia.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+ 100% người dân, doanh nghiệp sử dụng dịch vụ công trực tuyến được cấp định danh và xác thực điện tử thông suốt và hợp nhất trên tất cả các hệ thống tin của các cấp chính quyền từ Trung ương đến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+ 80% các hệ thống thông tin của bộ, ngành, địa phương có liên quan đến người dân, doanh nghiệp đã đưa vào vận hành, khai thác được kết nối, liên thông qua Trục liên thông văn bản quốc gia và nền tảng tích hợp, chia sẻ dữ liệu; thông tin của người dân, doanh nghiệp đã được số hóa và lưu trữ tại các cơ sở dữ liệu quốc gia, cơ sở dữ liệu chuyên ngành, không phải cung cấp lại.</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+ 100% hệ thống báo cáo của các bộ, ngành, địa phương được kết nối liên thông, chia sẻ dữ liệu với Hệ thống thông tin báo cáo quốc gia.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Triển khai nhân rộng Hệ thống thông tin phục vụ họp và xử lý công việc của Chính phủ đến Ủy ban nhân dân cấp tỉnh, cấp huyện: 100% cấp tỉnh, 80% cấp huyện thực hiện họp thông qua Hệ thống này đối với các cuộc họp của Ủy ban nhân dân.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+ 90% hồ sơ công việc tại cấp bộ, cấp tỉnh; 80% hồ sơ công việc tại cấp huyện và 60% hồ sơ công việc tại cấp xã được xử lý trên môi trường mạng (trừ hồ sơ công việc thuộc phạm vi bí mật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+ 50% hoạt động kiểm tra của cơ quan quản lý nhà nước được thực hiện thông qua môi trường số và hệ thống thông tin của cơ quan quản lý.</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+ 100% bộ, ngành, địa phương hoàn thành việc xây dựng và đưa vào vận hành Phân hệ theo dõi nhiệm vụ Bộ trưởng, Thủ trưởng cơ quan ngang bộ, Thủ trưởng cơ quan thuộc Chính phủ, Ủy ban nhân dân và Chủ tịch Ủy ban nhân dân cấp tỉnh giao, bảo đảm hiển thị theo thời gian thực.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Việt Nam thuộc nhóm 70 nước dẫn đầu về Chính phủ điện tử (EGDI).</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Đến năm 2030: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+ 100% dịch vụ công trực tuyến mức độ 4, được cung cấp trên nhiều phương tiện truy cập khác nhau, bao gồm cả thiết bị di động.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+ 100% hồ sơ công việc tại cấp bộ, cấp tỉnh; 90% hồ sơ công việc tại cấp huyện và 70% hồ sơ công việc tại cấp xã được xử lý trên môi trường mạng (không bao gồm hồ sơ xử lý công việc có nội dung mật).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+ 70% hoạt động kiểm tra của cơ quan quản lý nhà nước được thực hiện thông qua môi trường số và hệ thống thông tin của cơ quan quản lý.</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Tối thiểu 80% người trưởng thành có tài khoản giao dịch tại ngân hàng.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Việt Nam thuộc nhóm 50 nước dẫn đầu về Chính phủ điện tử (EGDI).</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Nhiệm vụ</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Hoàn thiện môi trường pháp lý:</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Rà soát, cập nhật, sửa đổi, bổ sung, xây dựng khung pháp lý của bộ, ngành, địa phương hỗ trợ xây dựng, phát triển Chính phủ số và Chính quyền số các cấp. Nghiên cứu, xây dựng Luật Chính phủ số và các văn bản hướng dẫn thi hành để triển khai thực hiện.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Ban hành quy định về định danh và xác thực điện tử, hoàn thiện hành lang pháp lý để phổ cập danh tính số.</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Xây dựng các chính sách, quy định pháp lý về thuế, phí nhằm khuyến khích người dân, doanh nghiệp sử dụng, cung cấp các dịch vụ số.</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hạ tầng số quốc gia: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hạ tầng truyền dẫn đáp ứng nhu cầu triển khai Chính phủ điện tử hướng tới Chính phủ số tại bộ, ngành,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hệ thống dữ liệu phục vụ triển khai Chính phủ điện tử hướng tới Chính phủ số tại bộ, ngành,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Tái cấu trúc hạ tầng công nghệ thông tin, chuyển đổi hạ tầng công nghệ thông tin thành hạ tầng số ứng dụng công nghệ điện toán đám mây phục vụ kết nối, quản lý các nguồn lực, dữ liệu của cơ quan nhà nước một cách an toàn, linh hoạt, ổn định và hiệu quả.</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hạ tầng Internet vạn vật (IoT) phục vụ các ứng dụng nghiệp vụ, chuyên ngành trong triển khai Chính phủ điện tử hướng tới Chính phủ số, gắn kết với phát triển đô thị thông minh tại các bộ, ngành,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nền tảng và hệ thống số quy mô quốc gia: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Nền tảng tích hợp, chia sẻ dữ liệu cấp bộ/tỉnh (LGSP) kết nối các hệ thống thông tin, cơ sở dữ liệu trong nội bộ của bộ, ngành, địa phương và kết nối với Nền tảng tích hợp, chia sẻ dữ liệu quốc gia (NGSP) theo Khung Kiến trúc Chính phủ điện tử Việt Nam để trao đổi, chia sẻ dữ liệu với các cơ quan bên ngoài. Bảo đảm an toàn, an ninh mạng (SOC) cho các hệ thống thông tin của bộ, ngành,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các hệ thống đặc thù sử dụng trong phạm vi toàn ngành, địa phương để tiết kiệm thời gian, chi phí triển khai, tạo điều kiện kết nối, chia sẻ dữ liệu...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Xây dựng, phát triển Nền tảng ứng dụng trên thiết bị di động hỗ trợ người dân, doanh nghiệp sử dụng các dịch vụ, tiện ích trong Chính phủ điện tử, Chính phủ số.</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dữ liệu số quốc gia: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các cơ sở dữ liệu chuyên ngành phục vụ ứng dụng, dịch vụ Chính phủ số trong nội bộ của bộ, ngành, địa phương; thực hiện chia sẻ hiệu quả dữ liệu chuyên ngành của các bộ, ngành với các địa phương; mở dữ liệu của các cơ quan nhà nước theo quy định của pháp luật.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Xây dựng kho dữ liệu để lưu trữ dữ liệu điện tử của các công dân khi thực hiện các giao dịch trực tuyến với các cơ quan nhà nước trên Cổng Dịch vụ công quốc gia và hệ thống thông tin giải quyết thủ tục hành chính cấp bộ, cấp tỉnh.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Xây dựng Hệ thống phân tích, xử lý dữ liệu tổng hợp cấp bộ, cấp tỉnh nhằm lưu trữ tập trung, tổng hợp, phân tích, xử lý dữ liệu số từ các nguồn khác nhau, từ đó tạo ra thông tin mới, dịch vụ dữ liệu mới phục vụ Chính phủ điện tử hướng tới Chính phủ số.</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ứng dụng, dịch vụ nội bộ:</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hệ thống thông tin phục vụ sự chỉ đạo, điều hành của Chính phủ, Thủ tướng Chính phủ.</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Tiếp tục phát triển, hoàn thiện Trục liên thông văn bản quốc gia thành nền tảng kết nối, chia sẻ dữ liệu số, kết nối các hệ thống thông tin, cơ sở dữ liệu của các bộ, ngành, địa phương phục vụ sự chỉ đạo, điều hành của Chính phủ, Thủ tướng Chính phủ.</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Phát triển, hoàn thiện Hệ thống thông tin phục vụ họp và xử lý công việc của Chính phủ, phục vụ chỉ đạo, điều hành của Chính phủ, Thủ tướng Chính phủ, tiến tới triển khai phục vụ chỉ đạo, điều hành của Ủy ban nhân dân các cấp.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Phát triển, hoàn thiện Hệ thống thông tin báo cáo Chính phủ, Trung tâm thông tin, chỉ đạo điều hành của Chính phủ, Thủ tướng Chính phủ kết nối, tích hợp theo thời gian thực với các hệ thống thông tin, cơ sở dữ liệu của các bộ, cơ quan, địa phương tại các cấp chính quyền.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Phát triển, hoàn thiện Hệ thống phần mềm quản lý cơ sở dữ liệu theo dõi về thực hiện nhiệm vụ do Chính phủ, Thủ tướng Chính phủ giao, kết nối, liên thông với các hệ thống quản lý văn bản và điều hành của bộ, ngành,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Chuẩn hóa, điện tử hóa quy trình nghiệp vụ xử lý hồ sơ trên môi trường mạng, biểu mẫu, chế độ báo cáo; tăng cường gửi, nhận văn bản, báo cáo điện tử tích hợp chữ ký số giữa các cơ quan quản lý nhà nước, các tổ chức chính trị - xã hội và các doanh nghiệp; thực hiện số hóa hồ sơ, lưu trữ hồ sơ công việc điện tử của các cơ quan nhà nước theo quy định.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các ứng dụng, dịch vụ nghiệp vụ, chuyên ngành phục vụ nội bộ và kết nối, chia sẻ dữ liệu với các hệ thống thông tin trong và ngoài bộ, ngành, địa phương theo nhu cầu.</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Đẩy mạnh việc sử dụng chữ ký sổ, định danh số, chuyển đổi số và niêm phong điện tử trong xử lý văn bản hành chính, cắt giảm giấy tờ, nâng cao hiệu quả quản lý nhà nước, đơn giản hóa quy trình nghiệp vụ.</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các hệ thống làm việc tại nhà, từ xa của các cơ quan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Ứng dụng mạnh mẽ, hiệu quả các công nghệ số mới như điện toán đám mây (Cloud Computing), dữ liệu lớn (Big Data), di động, internet vạn vật (IoT), trí tuệ nhân tạo (AI), chuỗi khối (Blockchain), mạng xã hội và các công nghệ số mới trong xây dựng, triển khai các ứng dụng, dịch vụ Chính phủ điện tử tại bộ, ngành,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ứng dụng, dịch vụ phục vụ người dân, doanh nghiệp: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hoàn thiện Cổng Dịch vụ công quốc gia, hệ thống thông tin giải quyết thủ tục hành chính cấp bộ, cấp tỉnh trên cơ sở hợp nhất Cổng Dịch vụ công và Hệ thống thông tin một cửa điện tử của các bộ, ngành, địa phương để cung cấp dịch vụ công trực tuyến; hoàn thành việc tích hợp toàn bộ dịch vụ công trực tuyến mức độ 3, 4 lên Cổng Dịch vụ công quốc gia.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Hoàn thiện Cơ sở dữ liệu về các quy định liên quan đến hoạt động kinh doanh và Cổng tham vấn điện tử theo Chương trình cắt giảm, đơn giản hóa các quy định liên quan đến hoạt động kinh doanh giai đoạn 2020 - 2025.</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Xây dựng các kênh tương tác trực tuyến để người dân tham gia, giám sát hoạt động xây dựng, thực thi chính sách, pháp luật, ra quyết định của cơ quan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tích hợp các ứng dụng thanh toán điện tử, đa dạng hóa các phương thức thanh toán không dùng tiền mặt để phổ cập, tăng khả năng tiếp cận dịch vụ thanh toán điện tử một cách rộng rãi tới tất cả người dân.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Xây dựng, phát triển đô thị thông minh: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Phát triển các dịch vụ đô thị thông minh phù hợp điều kiện, đặc thù, nhu cầu thực tế. Ưu tiên phát triển trước các dịch vụ giải quyết các vấn đề bức thiết của xã hội tại các đô thị như tắc nghẽn giao thông, ô nhiễm môi trường, phát triển du lịch, phát triển y tế, phát triển giáo dục, quản lý trật tự xây dựng và phải bảo đảm hiệu quả, tránh hình thức, lãng phí.</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Lựa chọn đô thị điển hình của tỉnh, thành phố trực thuộc Trung ương để triển khai thử nghiệm một số dịch vụ trên nền tảng đô thị thông minh; kịp thời sơ kết đánh giá và nhân rộng các mô hình hiệu quả, phù hợp với điều kiện thực tiễn.</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muc_4"/>
      <w:r>
        <w:rPr>
          <w:rFonts w:ascii="Arial" w:hAnsi="Arial" w:cs="Arial"/>
          <w:b/>
          <w:bCs/>
          <w:color w:val="000000"/>
          <w:sz w:val="18"/>
          <w:szCs w:val="18"/>
          <w:lang w:val="vi-VN"/>
        </w:rPr>
        <w:t>IV. GIẢI PHÁP THỰC HIỆN</w:t>
      </w:r>
      <w:bookmarkEnd w:id="12"/>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1_2"/>
      <w:r>
        <w:rPr>
          <w:rFonts w:ascii="Arial" w:hAnsi="Arial" w:cs="Arial"/>
          <w:color w:val="000000"/>
          <w:sz w:val="18"/>
          <w:szCs w:val="18"/>
          <w:lang w:val="vi-VN"/>
        </w:rPr>
        <w:lastRenderedPageBreak/>
        <w:t>1. Tăng cường công tác chỉ đạo, điều hành việc triển khai thực hiện cải cách hành chính từ Chính phủ, Thủ tướng Chính phủ đến các bộ, cơ quan ngang bộ, cơ quan thuộc Chính phủ và Ủy ban nhân dân các cấp.</w:t>
      </w:r>
      <w:bookmarkEnd w:id="13"/>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Tăng cường vai trò, trách nhiệm, năng lực của cơ quan thường trực cải cách hành chính của Chính phủ và các cơ quan chủ trì triển khai các nội dung cải cách hành chính trong Chương trình. Có cơ chế phân công, phối hợp thống nhất, rõ thẩm quyền, trách nhiệm cụ thể giữa các cơ quan chủ trì triển khai các nội dung cải cách hành chính để bảo đảm Chương trình được triển khai đồng bộ, thống nhất theo lộ trình và mục tiêu đã đề ra.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Bộ trưởng, Thủ trưởng cơ quan ngang bộ, Thủ trưởng cơ quan thuộc Chính phủ và Chủ tịch Ủy ban nhân dân tỉnh, thành phố trực thuộc Trung ương chịu trách nhiệm trực tiếp chỉ đạo thống nhất việc thực hiện Chương trình trong phạm vi quản lý của mình; xác định cải cách hành chính là nhiệm vụ trọng tâm, xuyên suốt của cả nhiệm kỳ công tác; xây dựng kế hoạch thực hiện cụ thể trong từng thời gian, từng lĩnh vực; phân công rõ trách nhiệm của từng cơ quan, tổ chức và cán bộ, công chức, viên chức; tăng cường kiểm tra, đôn đốc việc thực hiện Chương trình. Gắn việc đánh giá kết quả thực hiện nhiệm vụ cải cách hành chính hàng năm với đánh giá trách nhiệm, năng lực lãnh đạo, quản lý của người đứng đầu các cơ quan, đơn vị. Coi trọng công tác thi đua, khen thưởng trong cải cách hành chính.</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2_1"/>
      <w:r>
        <w:rPr>
          <w:rFonts w:ascii="Arial" w:hAnsi="Arial" w:cs="Arial"/>
          <w:color w:val="000000"/>
          <w:sz w:val="18"/>
          <w:szCs w:val="18"/>
          <w:lang w:val="vi-VN"/>
        </w:rPr>
        <w:t>2. Đẩy mạnh công tác thông tin, tuyên truyền, nâng cao nhận thức cho cán bộ, công chức, người dân, doanh nghiệp và xã hội.</w:t>
      </w:r>
      <w:bookmarkEnd w:id="14"/>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Cải cách hành chính không chỉ là công việc riêng của hệ thống hành chính, mà là yêu cầu chung của toàn xã hội. Vì vậy, cần tăng cường công tác tuyên truyền, phổ biến thông tin để mọi cán bộ, công chức và người dân nhận thức đúng, đồng thuận, chấp hành các chủ trương, chính sách, nội dung cải cách hành chính của Đảng, Nhà nước. Tăng cường sự tham gia của Mặt trận Tổ quốc Việt Nam các cấp, các tổ chức chính trị - xã hội, người dân, doanh nghiệp trong việc giám sát, phản biện xã hội đối với hoạt động của các cơ quan hành chính, đội ngũ cán bộ, công chức, viên chức trong thực thi nhiệm vụ, công vụ. Cần phải tiếp tục sử dụng công cụ, biện pháp thiết thực để phát huy dân chủ, thực hiện quyền giám sát của nhân dân đối với hoạt động của bộ máy hành chính, như tăng cường lấy ý kiến người dân đối với việc xây dựng thể chế, chính sách, đánh giá tinh thần, thái độ phục vụ của cán bộ, công chức; lấy sự hài lòng của người dân, tổ chức đối với chất lượng cung cấp dịch vụ công là thước đo chất lượng, hiệu quả hoạt động của cơ quan nhà nước.</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3_1"/>
      <w:r>
        <w:rPr>
          <w:rFonts w:ascii="Arial" w:hAnsi="Arial" w:cs="Arial"/>
          <w:color w:val="000000"/>
          <w:sz w:val="18"/>
          <w:szCs w:val="18"/>
          <w:lang w:val="vi-VN"/>
        </w:rPr>
        <w:t>3. Bố trí đủ nguồn tài chính và nhân lực cho cải cách hành chính.</w:t>
      </w:r>
      <w:bookmarkEnd w:id="15"/>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Huy động và bố trí đủ cán bộ, công chức, viên chức có năng lực xây dựng, tổ chức triển khai thực hiện các nhiệm vụ cải cách hành chính. Nâng cao năng lực nghiên cứu và chỉ đạo của các cơ quan có trách nhiệm giúp Chính phủ và Ủy ban nhân dân các cấp tổ chức thực hiện nhiệm vụ cải cách hành chính. Tăng cường đào tạo, bồi dưỡng nâng cao năng lực chuyên môn nghiệp vụ, kỹ năng cho đội ngũ công chức trực tiếp tham mưu nhiệm vụ cải cách hành chính của các bộ, ngành, địa phương. Ưu tiên bố trí nguồn lực tài chính để triển khai thực hiện các nhiệm vụ cải cách hành chính.</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4_1"/>
      <w:r>
        <w:rPr>
          <w:rFonts w:ascii="Arial" w:hAnsi="Arial" w:cs="Arial"/>
          <w:color w:val="000000"/>
          <w:sz w:val="18"/>
          <w:szCs w:val="18"/>
          <w:lang w:val="vi-VN"/>
        </w:rPr>
        <w:t>4. Tăng cường kỷ luật, kỷ cương hành chính gắn với tạo động lực cải cách trong đội ngũ cán bộ, công chức, viên chức.</w:t>
      </w:r>
      <w:bookmarkEnd w:id="16"/>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Tăng cường kỷ luật, kỷ cương hành chính, đạo đức công vụ trong đội ngũ cán bộ, công chức, viên chức đi liền với các chính sách đãi ngộ, động viên, khuyến khích cán bộ, công chức, viên chức hoàn thành tốt nhiệm vụ và có cơ chế loại bỏ, bãi miễn những người không hoàn thành nhiệm vụ, vi phạm kỷ luật, mất uy tín với nhân dân. Tạo động lực cải cách bên trong đội ngũ cán bộ, công chức, viên chức bằng nhiều biện pháp, như: Đề cao trách nhiệm cá nhân trong thực thi công vụ; quan tâm đến nâng cao lợi ích của đội ngũ cán bộ, công chức, viên chức bằng chính sách lương, thưởng thoả đáng; đổi mới phương thức đánh giá cán bộ, công chức, viên chức dựa trên kết quả công việc; cơ chế, chính sách khuyến khích về đào tạo, bồi dưỡng, nâng cao trình độ, năng lực và tạo cơ hội thăng tiến, phát triển cho những cá nhân có trách nhiệm, đổi mới, sáng tạo trong thực hiện cải cách hành chính.</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5_1"/>
      <w:r>
        <w:rPr>
          <w:rFonts w:ascii="Arial" w:hAnsi="Arial" w:cs="Arial"/>
          <w:color w:val="000000"/>
          <w:sz w:val="18"/>
          <w:szCs w:val="18"/>
          <w:lang w:val="vi-VN"/>
        </w:rPr>
        <w:t>5. Đổi mới phương pháp theo dõi, đánh giá định kỳ kết quả thực hiện nhiệm vụ cải cách hành chính; thường xuyên đo lường sự hài lòng của người dân, tổ chức.</w:t>
      </w:r>
      <w:bookmarkEnd w:id="17"/>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Tiếp tục nghiên cứu, hoàn thiện Bộ chỉ số theo dõi, đánh giá kết quả cải cách hành chính hàng năm của cơ quan hành chính các cấp; đổi mới, nâng cao chất lượng công tác tổ chức đánh giá, xác định Chỉ số cải cách hành chính hàng năm của các cơ quan hành chính theo hướng toàn diện, đa chiều, công khai, minh bạch, tăng cường ứng dụng công nghệ thông tin, truyền thông trong đánh giá.</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Thường xuyên khảo sát sự hài lòng của người dân, tổ chức đối với sự phục vụ của cơ quan hành chính nhà nước các cấp dưới nhiều hình thức khác nhau, trên các nội dung quản lý nhà nước khác nhau, như ban hành cơ chế, chính sách pháp luật; tổ chức thực thi pháp luật; cung cấp dịch vụ công... của cơ quan hành chính nhà nước các cấp. Ứng dụng hiệu quả công nghệ thông tin, truyền thông trong khảo sát trực tuyến người dân, tổ chức để cung cấp thông tin thường xuyên, liên tục, kịp thời về tình hình phục vụ của các cơ quan hành chính cho Chính phủ và chính quyền các cấp ở địa phương.</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6_1"/>
      <w:r>
        <w:rPr>
          <w:rFonts w:ascii="Arial" w:hAnsi="Arial" w:cs="Arial"/>
          <w:color w:val="000000"/>
          <w:sz w:val="18"/>
          <w:szCs w:val="18"/>
          <w:lang w:val="vi-VN"/>
        </w:rPr>
        <w:lastRenderedPageBreak/>
        <w:t>6. Đẩy mạnh ứng dụng khoa học và công nghệ, nhất là công nghệ thông tin, truyền thông, công nghệ số trong hoạt động của cơ quan hành chính nhằm nâng cao năng lực, hiệu quả hoạt động, chất lượng phục vụ của các cơ quan hành chính.</w:t>
      </w:r>
      <w:bookmarkEnd w:id="18"/>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muc_5"/>
      <w:r>
        <w:rPr>
          <w:rFonts w:ascii="Arial" w:hAnsi="Arial" w:cs="Arial"/>
          <w:b/>
          <w:bCs/>
          <w:color w:val="000000"/>
          <w:sz w:val="18"/>
          <w:szCs w:val="18"/>
          <w:lang w:val="vi-VN"/>
        </w:rPr>
        <w:t>V. KINH PHÍ THỰC HIỆN</w:t>
      </w:r>
      <w:bookmarkEnd w:id="19"/>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Kinh phí thực hiện Chương trình được bố trí từ nguồn ngân sách nhà nước theo phân cấp ngân sách nhà nước hiện hành.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Các bộ, cơ quan ngang bộ, cơ quan thuộc Chính phủ, Ủy ban nhân dân tỉnh, thành phố trực thuộc Trung ương bố trí kinh phí thực hiện các nhiệm vụ của Chương trình trong dự toán ngân sách hàng năm được cấp có thẩm quyền giao.</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Khuyến khích việc huy động theo quy định của pháp luật các nguồn kinh phí ngoài ngân sách trung ương để triển khai Chương trình.</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2_2"/>
      <w:r>
        <w:rPr>
          <w:rFonts w:ascii="Arial" w:hAnsi="Arial" w:cs="Arial"/>
          <w:b/>
          <w:bCs/>
          <w:color w:val="000000"/>
          <w:sz w:val="18"/>
          <w:szCs w:val="18"/>
          <w:lang w:val="vi-VN"/>
        </w:rPr>
        <w:t>Điều 2. Tổ chức thực hiện</w:t>
      </w:r>
      <w:bookmarkEnd w:id="20"/>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Các bộ, cơ quan ngang bộ, cơ quan thuộc Chính phủ, Ủy ban nhân dân tỉnh, thành phố trực thuộc Trung ương có trách nhiệm:</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Xây dựng kế hoạch cải cách hành chính để triển khai thực hiện Chương trình, bảo đảm đúng lộ trình cải cách của Chính phủ. Căn cứ điều kiện cụ thể, các bộ, cơ quan, địa phương chủ động xây dựng, ban hành Chương trình, Kế hoạch cải cách hành chính giai đoạn 5 năm hoặc cả giai đoạn 2021 - 2030 để tổ chức thực hiện.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Lập dự toán kinh phí để thực hiện các chương trình, kế hoạch, đề án và nhiệm vụ cải cách hành chính đã được cơ quan có thẩm quyền phê duyệt, gửi Bộ Kế hoạch và Đầu tư, Bộ Tài chính để tổng hợp và trình cấp có thẩm quyền phê duyệt trong dự toán ngân sách nhà nước hàng năm của bộ, ngành,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Định kỳ hàng quý, 6 tháng, hàng năm hoặc đột xuất báo cáo Bộ Nội vụ tình hình thực hiện Chương trình theo hướng dẫn của Bộ Nội vụ để tổng hợp, báo cáo Chính phủ, Thủ tướng Chính phủ.</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Bảo đảm chế độ, chính sách cho cán bộ, công chức thực hiện công tác cải cách hành chính, kiểm soát thủ tục hành chính theo quy định của pháp luật.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Các bộ, cơ quan chủ trì các đề án có quy mô quốc gia được nêu trong Phụ lục kèm theo Nghị quyết này có trách nhiệm phối hợp với các bộ, cơ quan có liên quan tổ chức xây dựng, trình cơ quan có thẩm quyền phê duyệt và tổ chức triển khai theo quy định.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Bộ Nội vụ:</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Là cơ quan thường trực tổ chức triển khai thực hiện Chương trình.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Chủ trì triển khai các nội dung cải cách tổ chức bộ máy hành chính, cải cách chế độ công vụ và cải cách chính sách tiền lương cho cán bộ, công chức, viên chức; phối hợp với Bộ Quốc phòng, Bộ Công an triển khai các nội dung cải cách chính sách tiền lương cho lực lượng vũ trang nhân dân.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Trình Thủ tướng Chính phủ quyết định các giải pháp tăng cường công tác chỉ đạo điều hành, đôn đốc triển khai thực hiện Chương trình.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Hướng dẫn các bộ, cơ quan ngang bộ, cơ quan thuộc Chính phủ, Ủy ban nhân dân tỉnh, thành phố trực thuộc Trung ương xây dựng kế hoạch cải cách hành chính hàng năm.</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Thẩm định các đề án thí điểm cải cách hành chính do các bộ, cơ quan ngang bộ, cơ quan thuộc Chính phủ và Ủy ban nhân dân các tỉnh, thành phố trực thuộc Trung ương xây dựng trình Thủ tướng Chính phủ.</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e) Hướng dẫn các bộ, cơ quan ngang bộ, cơ quan thuộc Chính phủ, Ủy ban nhân dân tỉnh, thành phố trực thuộc Trung ương xây dựng báo cáo cải cách hành chính hàng quý, 6 tháng và hàng năm hoặc đột xuất về tình hình thực hiện Chương trình.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 Kiểm tra và tổng hợp việc thực hiện Chương trình; báo cáo Chính phủ, Thủ tướng Chính phủ hàng quý, 6 tháng và hàng năm hoặc đột xuất.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 Chủ trì xây dựng, triển khai thực hiện phương pháp theo dõi, đánh giá, xác định Chỉ số cải cách hành chính hàng năm của các bộ, cơ quan ngang bộ và Ủy ban nhân dân tỉnh, thành phố trực thuộc Trung 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i) Chủ trì xây dựng, triển khai thực hiện phương pháp đo lường sự hài lòng của người dân đối với sự phục vụ của cơ quan hành chính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 Hàng năm, tổ chức bồi dưỡng, tập huấn nâng cao năng lực cho cán bộ, công chức thực hiện công tác cải cách hành chính ở các bộ, cơ quan ngang bộ, cơ quan thuộc Chính phủ, Ủy ban nhân dân tỉnh, thành phố trực thuộc Trung ương. Tăng cường đào tạo, bồi dưỡng nâng cao năng lực chuyên môn nghiệp vụ, kỹ năng và đảm bảo cơ chế, chính sách thỏa đáng đối với đội ngũ cán bộ, công chức trực tiếp tham mưu nhiệm vụ cải cách hành chính của các bộ, ngành, địa phương.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l) Chủ trì triển khai công tác thông tin, tuyên truyền cải cách hành chính. Hàng năm, xây dựng, triển khai kế hoạch thông tin, tuyên truyền cải cách hành chính.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m) Đến năm 2025, tiến hành sơ kết, đến năm 2029 tiến hành tổng kết, đánh giá kết quả thực hiện Chương trình tổng thể.</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Bộ Tư pháp: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Theo dõi, tổng hợp việc triển khai nội dung cải cách thể chế.</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Chủ trì triển khai nhiệm vụ đổi mới và nâng cao chất lượng công tác xây dựng, ban hành văn bản quy phạm pháp luật và tổ chức thi hành pháp luật.</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Chủ trì xây dựng và vận hành có hiệu quả Cơ sở dữ liệu hộ tịch điện tử, đảm bảo thống nhất với Cơ sở dữ liệu quốc gia về dân cư.</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Văn phòng Chính phủ:</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Chủ trì triển khai nội dung cải cách thủ tục hành chính.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Chủ trì, phối hợp với các cơ quan liên quan trong việc phát triển, quản lý, vận hành Cổng Dịch vụ công quốc gia; Trục liên thông văn bản quốc gia; Hệ thống thông tin phục vụ họp và xử lý công việc của Chính phủ; Hệ thống thông tin báo cáo quốc gia và Trung tâm thông tin, chỉ đạo điều hành của Chính phủ, Thủ tướng Chính phủ; Hệ thống quản lý cơ sở dữ liệu theo dõi về thực hiện nhiệm vụ do Chính phủ, Thủ tướng Chính phủ giao; hoàn thiện Cơ sở dữ liệu về các quy định liên quan đến hoạt động kinh doanh và Cổng tham vấn điện tử.</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Xây dựng, trình Thủ tướng Chính phủ ban hành Quy chế quản lý, vận hành khai thác Hệ thống thông tin báo cáo quốc gia và Trung tâm thông tin chỉ đạo điều hành của Chính phủ, Thủ tướng Chính phủ.</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Chủ trì đôn đốc các bộ, ngành, địa phương trong việc đổi mới lề lối, phương thức làm việc thông qua gửi, nhận văn bản điện tử, xử lý hồ sơ công việc và giải quyết thủ tục hành chính trên môi trường điện tử; điều hành dựa trên dữ liệu số; theo dõi, đánh giá tình hình thực hiện nhiệm vụ do Chính phủ, Thủ tướng Chính phủ giao theo thời gian thực; tích hợp hệ thống thông tin báo cáo bộ, ngành, địa phương với Hệ thống thông tin báo cáo Chính phủ hình thành Hệ thống thông tin báo cáo quốc gia.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Bộ Tài chính: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Chủ trì tổng hợp, trình cấp có thẩm quyền bố trí kinh phí thực hiện các nhiệm vụ cải cách hành chính trong dự toán chi thường xuyên ngân sách nhà nước hàng năm của các bộ, cơ quan Trung ương theo quy định của Luật Ngân sách nhà nước và các văn bản hướng dẫn.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Chủ trì xây dựng và hoàn thiện các cơ chế, chính sách về đổi mới cơ chế tự chủ tài chính của đơn vị sự nghiệp công lập.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Bộ Kế hoạch và Đầu tư:</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a) Theo dõi, đôn đốc các bộ, cơ quan ngang bộ, cơ quan thuộc Chính phủ, Ủy ban nhân dân tỉnh, thành phố trực thuộc Trung ương triển khai Nghị quyết số </w:t>
      </w:r>
      <w:hyperlink r:id="rId10" w:tgtFrame="_blank" w:tooltip="Nghị quyết 99/NQ-CP" w:history="1">
        <w:r>
          <w:rPr>
            <w:rStyle w:val="Hyperlink"/>
            <w:rFonts w:ascii="Arial" w:hAnsi="Arial" w:cs="Arial"/>
            <w:color w:val="0E70C3"/>
            <w:sz w:val="18"/>
            <w:szCs w:val="18"/>
            <w:lang w:val="vi-VN"/>
          </w:rPr>
          <w:t>99/NQ-CP</w:t>
        </w:r>
      </w:hyperlink>
      <w:r>
        <w:rPr>
          <w:rFonts w:ascii="Arial" w:hAnsi="Arial" w:cs="Arial"/>
          <w:color w:val="000000"/>
          <w:sz w:val="18"/>
          <w:szCs w:val="18"/>
          <w:lang w:val="vi-VN"/>
        </w:rPr>
        <w:t> ngày 03 tháng 10 năm 2017 của Chính phủ ban hành Chương trình hành động của Chính phủ thực hiện Nghị quyết số 11-NQ/TW ngày 03 tháng 6 năm 2017 của Hội nghị lần thứ năm Ban Chấp hành Trung ương Đảng khoá XII về hoàn thiện thể chế kinh tế thị trường định hướng xã hội chủ nghĩa.</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Chủ trì, phối hợp với Bộ Nội vụ tổng hợp, trình cấp có thẩm quyền phân bổ kinh phí từ ngân sách trung ương cho các đề án trong dự toán ngân sách nhà nước hàng năm về cải cách hành chính của các cơ quan hành chính nhà nước.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Chủ trì tổng hợp, trình cấp có thẩm quyền quyết định nguồn vốn hỗ trợ phát triển chính thức (ODA) thực hiện Chương trình.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Bộ Thông tin và Truyền thông: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Chủ trì triển khai nội dung phát triển Chính phủ điện tử, Chính phủ số.</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Chỉ đạo các cơ quan truyền thông đẩy mạnh công tác thông tin, tuyên truyền về cải cách hành chính nhà nước giai đoạn 2021 - 2030.</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9. Bộ Y tế:</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Chủ trì rà soát, làm rõ nội dung quản lý nhà nước về cung cấp dịch vụ y tế. Đổi mới tổ chức, quản lý, nâng cao chất lượng, hiệu quả hoạt động của các đơn vị sự nghiệp công lập trong lĩnh vực y tế.</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Chủ trì xây dựng và hướng dẫn việc thực hiện phương pháp đo lường mức độ hài lòng của người dân đối với dịch vụ y tế công.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Chủ trì đổi mới chính sách bảo hiểm y tế.</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10. Bộ Giáo dục và Đào tạo:</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Chủ trì rà soát, làm rõ nội dung quản lý nhà nước về cung cấp dịch vụ giáo dục. Đổi mới tổ chức, quản lý, nâng cao chất lượng, hiệu quả hoạt động của các đơn vị sự nghiệp công lập trong lĩnh vực giáo dục và đào tạo.</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Chỉ đạo rà soát, sắp xếp hệ thống mạng lưới trường, lớp mầm non, phổ thông, đại học, đảm bảo tinh gọn, hiệu quả, gắn với cơ cấu lại và nâng cao chất lượng đội ngũ cán bộ quản lý, giáo viên và người lao động của ngành theo tinh thần Nghị quyết số 19-NQ/TW ngày 25 tháng 10 năm 2017, Hội nghị lần thứ sáu, Ban Chấp hành Trung ương Đảng khóa XII về tiếp tục đổi mới hệ thống tổ chức và quản lý, nâng cao chất lượng và hiệu quả hoạt động của các đơn vị sự nghiệp công lập.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Chủ trì xây dựng và hướng dẫn việc thực hiện phương pháp đo lường mức độ hài lòng của người dân đối với dịch vụ giáo dục công.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11. Bộ Lao động - Thương binh và Xã hội:</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Chủ trì rà soát, làm rõ nội dung quản lý nhà nước về cung cấp dịch vụ giáo dục nghề nghiệp. Đổi mới tổ chức, quản lý, nâng cao chất lượng, hiệu quả hoạt động của các đơn vị sự nghiệp công lập trong lĩnh vực giáo dục nghề nghiệp.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Chủ trì cải cách chính sách tiền lương đối với người lao động trong các loại hình doanh nghiệp, chính sách bảo hiểm xã hội và ưu đãi người có công; phối hợp với Bộ Nội vụ triển khai cải cách chính sách tiền lương cho cán bộ, công chức, viên chức.</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12. Bộ Khoa học và Công nghệ:</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Chủ trì, phối hợp với Bộ Tài chính đề xuất hoàn thiện các quy định pháp luật về đổi mới cơ chế tài chính cho hoạt động khoa học và công nghệ, đổi mới sáng tạo.</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Nghiên cứu, đề xuất các giải pháp đổi mới tổ chức, quản lý, nâng cao chất lượng, hiệu quả hoạt động và cơ chế tự chủ của các tổ chức khoa học và công nghệ công lập.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13. Bộ Văn hóa, Thể thao và Du lịch: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Thực hiện rà soát các cơ chế, chính sách xã hội hóa hiện hành, phối hợp với Bộ Tài chính và các bộ, ngành, địa phương đề xuất, tham mưu cho cấp có thẩm quyền ban hành các văn bản mới hoặc sửa đổi, bổ sung các văn bản quy phạm pháp luật hiện hành để đẩy mạnh công tác xã hội hóa trong các hoạt động văn hóa, thể thao và du lịch phù hợp với điều kiện của đất nước. Xây dựng trình Thủ tướng Chính phủ ban hành danh mục dịch vụ sự nghiệp công cơ bản, thiết yếu trong lĩnh vực văn hóa, gia đình, thể thao và du lịch.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14. Bộ Công an:</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Chủ trì triển khai, vận hành, khai thác và cập nhật có hiệu quả Cơ sở dữ liệu quốc gia về dân cư, Cơ sở dữ liệu căn cước công dân. Chủ trì quản lý xác thực và định danh điện tử qua Cơ sở dữ liệu quốc gia về dân cư thông qua Hệ thống do Bộ Công an xây dựng.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Nghiên cứu, đề xuất đổi mới công tác quản lý cư trú theo hướng hiện đại với lộ trình, bước đi phù hợp.</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15. Bộ Quốc phòng:</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Nghiên cứu, đổi mới công tác kiểm soát xuất, nhập cảnh, tiến tới kiểm soát tự động, thực hiện thủ tục trên môi trường điện tử tạo thuận lợi cho các hoạt động xuất, nhập cảnh qua các cửa khẩu do bộ quản lý.</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16. Thông tấn xã Việt Nam, Đài Tiếng nói Việt Nam, Đài Truyền hình Việt Nam, Cổng Thông tin điện tử Chính phủ, các cơ quan thông tin, báo chí Trung ương và địa phương: Xây dựng chuyên mục, chuyên trang về cải cách hành chính để tuyên truyền Chương trình và tiếp nhận ý kiến phản hồi của người dân, doanh nghiệp, các cơ quan, tổ chức về cải cách hành chính của các bộ, cơ quan ngang bộ, cơ quan thuộc Chính phủ, Ủy ban nhân dân các cấp.</w:t>
      </w:r>
    </w:p>
    <w:p w:rsidR="004B4E28" w:rsidRDefault="004B4E28" w:rsidP="004B4E28">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3_2"/>
      <w:r>
        <w:rPr>
          <w:rFonts w:ascii="Arial" w:hAnsi="Arial" w:cs="Arial"/>
          <w:b/>
          <w:bCs/>
          <w:color w:val="000000"/>
          <w:sz w:val="18"/>
          <w:szCs w:val="18"/>
          <w:lang w:val="vi-VN"/>
        </w:rPr>
        <w:t>Điều 3. Hiệu lực và trách nhiệm thi hành</w:t>
      </w:r>
      <w:bookmarkEnd w:id="21"/>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Nghị quyết này có hiệu lực kể từ ngày ký ban hành.</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Các Bộ trưởng, Thủ trưởng cơ quan ngang bộ, Thủ trưởng cơ quan thuộc Chính phủ, Chủ tịch Ủy ban nhân dân tỉnh, thành phố trực thuộc Trung ương và các cơ quan, tổ chức, cá nhân có liên quan chịu trách nhiệm thi hành Nghị quyết này./.</w:t>
      </w:r>
    </w:p>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4B4E28" w:rsidTr="004B4E28">
        <w:trPr>
          <w:tblCellSpacing w:w="0" w:type="dxa"/>
        </w:trPr>
        <w:tc>
          <w:tcPr>
            <w:tcW w:w="4908" w:type="dxa"/>
            <w:tcMar>
              <w:top w:w="0" w:type="dxa"/>
              <w:left w:w="108" w:type="dxa"/>
              <w:bottom w:w="0" w:type="dxa"/>
              <w:right w:w="108" w:type="dxa"/>
            </w:tcMar>
            <w:hideMark/>
          </w:tcPr>
          <w:p w:rsidR="004B4E28" w:rsidRDefault="004B4E28">
            <w:pPr>
              <w:pStyle w:val="NormalWeb"/>
              <w:spacing w:before="120" w:beforeAutospacing="0" w:after="120" w:afterAutospacing="0" w:line="234" w:lineRule="atLeast"/>
            </w:pPr>
            <w:r>
              <w:rPr>
                <w:b/>
                <w:bCs/>
                <w:i/>
                <w:iCs/>
                <w:lang w:val="vi-VN"/>
              </w:rPr>
              <w:b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r>
            <w:r>
              <w:rPr>
                <w:sz w:val="16"/>
                <w:szCs w:val="16"/>
                <w:lang w:val="vi-VN"/>
              </w:rPr>
              <w:lastRenderedPageBreak/>
              <w:t>- Các bộ, cơ quan ngang bộ, các cơ quan thuộc Chính phủ;</w:t>
            </w:r>
            <w:r>
              <w:rPr>
                <w:sz w:val="16"/>
                <w:szCs w:val="16"/>
                <w:lang w:val="vi-VN"/>
              </w:rPr>
              <w:br/>
              <w:t>- HĐND, UBND các tỉnh,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Văn phòng Quốc hội;</w:t>
            </w:r>
            <w:r>
              <w:rPr>
                <w:sz w:val="16"/>
                <w:szCs w:val="16"/>
                <w:lang w:val="vi-VN"/>
              </w:rPr>
              <w:br/>
              <w:t>- Tòa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VPCP: BTCN, các PCN, Trợ lý TTg, TGĐ cổng TTĐT, các Vụ, Cục, đơn vị trực thuộc;</w:t>
            </w:r>
            <w:r>
              <w:rPr>
                <w:sz w:val="16"/>
                <w:szCs w:val="16"/>
                <w:lang w:val="vi-VN"/>
              </w:rPr>
              <w:br/>
              <w:t>- Lưu: VT, KSTT (02).VTA.</w:t>
            </w:r>
          </w:p>
        </w:tc>
        <w:tc>
          <w:tcPr>
            <w:tcW w:w="3948" w:type="dxa"/>
            <w:tcMar>
              <w:top w:w="0" w:type="dxa"/>
              <w:left w:w="108" w:type="dxa"/>
              <w:bottom w:w="0" w:type="dxa"/>
              <w:right w:w="108" w:type="dxa"/>
            </w:tcMar>
            <w:hideMark/>
          </w:tcPr>
          <w:p w:rsidR="004B4E28" w:rsidRDefault="004B4E28">
            <w:pPr>
              <w:pStyle w:val="NormalWeb"/>
              <w:spacing w:before="120" w:beforeAutospacing="0" w:after="120" w:afterAutospacing="0" w:line="234" w:lineRule="atLeast"/>
              <w:jc w:val="center"/>
            </w:pPr>
            <w:r>
              <w:rPr>
                <w:b/>
                <w:bCs/>
                <w:lang w:val="vi-VN"/>
              </w:rPr>
              <w:lastRenderedPageBreak/>
              <w:t>TM. </w:t>
            </w:r>
            <w:r>
              <w:rPr>
                <w:b/>
                <w:bCs/>
              </w:rPr>
              <w:t>CHÍNH PHỦ</w:t>
            </w:r>
            <w:r>
              <w:rPr>
                <w:b/>
                <w:bCs/>
                <w:lang w:val="vi-VN"/>
              </w:rPr>
              <w:br/>
              <w:t>KT. </w:t>
            </w:r>
            <w:r>
              <w:rPr>
                <w:b/>
                <w:bCs/>
              </w:rPr>
              <w:t>THỦ TƯỚNG</w:t>
            </w:r>
            <w:r>
              <w:rPr>
                <w:b/>
                <w:bCs/>
                <w:lang w:val="vi-VN"/>
              </w:rPr>
              <w:br/>
              <w:t>PHÓ </w:t>
            </w:r>
            <w:r>
              <w:rPr>
                <w:b/>
                <w:bCs/>
              </w:rPr>
              <w:t>THỦ TƯỚNG</w:t>
            </w:r>
            <w:r>
              <w:rPr>
                <w:b/>
                <w:bCs/>
                <w:lang w:val="vi-VN"/>
              </w:rPr>
              <w:br/>
            </w:r>
            <w:r>
              <w:rPr>
                <w:b/>
                <w:bCs/>
                <w:lang w:val="vi-VN"/>
              </w:rPr>
              <w:br/>
            </w:r>
            <w:r>
              <w:rPr>
                <w:b/>
                <w:bCs/>
                <w:lang w:val="vi-VN"/>
              </w:rPr>
              <w:lastRenderedPageBreak/>
              <w:br/>
            </w:r>
            <w:r>
              <w:rPr>
                <w:b/>
                <w:bCs/>
                <w:lang w:val="vi-VN"/>
              </w:rPr>
              <w:br/>
            </w:r>
            <w:r>
              <w:rPr>
                <w:b/>
                <w:bCs/>
                <w:lang w:val="vi-VN"/>
              </w:rPr>
              <w:br/>
            </w:r>
            <w:r>
              <w:rPr>
                <w:b/>
                <w:bCs/>
              </w:rPr>
              <w:t>Trương Hòa Bình</w:t>
            </w:r>
          </w:p>
        </w:tc>
      </w:tr>
    </w:tbl>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p w:rsidR="004B4E28" w:rsidRDefault="004B4E28" w:rsidP="004B4E2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2" w:name="chuong_pl"/>
      <w:r>
        <w:rPr>
          <w:rFonts w:ascii="Arial" w:hAnsi="Arial" w:cs="Arial"/>
          <w:b/>
          <w:bCs/>
          <w:color w:val="000000"/>
        </w:rPr>
        <w:t>PHỤ LỤC</w:t>
      </w:r>
      <w:bookmarkEnd w:id="22"/>
    </w:p>
    <w:p w:rsidR="004B4E28" w:rsidRDefault="004B4E28" w:rsidP="004B4E28">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3" w:name="chuong_pl_name"/>
      <w:r>
        <w:rPr>
          <w:rFonts w:ascii="Arial" w:hAnsi="Arial" w:cs="Arial"/>
          <w:color w:val="000000"/>
          <w:sz w:val="18"/>
          <w:szCs w:val="18"/>
          <w:lang w:val="vi-VN"/>
        </w:rPr>
        <w:t>DANH MỤC CÁC ĐỀ ÁN VỀ CẢI CÁCH HÀNH CHÍNH QUY MÔ QUỐC GIA</w:t>
      </w:r>
      <w:bookmarkEnd w:id="23"/>
      <w:r>
        <w:rPr>
          <w:rFonts w:ascii="Arial" w:hAnsi="Arial" w:cs="Arial"/>
          <w:color w:val="000000"/>
          <w:sz w:val="18"/>
          <w:szCs w:val="18"/>
        </w:rPr>
        <w:br/>
      </w:r>
      <w:r>
        <w:rPr>
          <w:rFonts w:ascii="Arial" w:hAnsi="Arial" w:cs="Arial"/>
          <w:i/>
          <w:iCs/>
          <w:color w:val="000000"/>
          <w:sz w:val="18"/>
          <w:szCs w:val="18"/>
          <w:lang w:val="vi-VN"/>
        </w:rPr>
        <w:t>(Kèm theo Nghị quyết 76/NQ-CP ngày 15 tháng 7 năm 2021 của Chính phủ)</w:t>
      </w:r>
    </w:p>
    <w:tbl>
      <w:tblPr>
        <w:tblW w:w="5000" w:type="pct"/>
        <w:tblCellSpacing w:w="0" w:type="dxa"/>
        <w:tblCellMar>
          <w:left w:w="0" w:type="dxa"/>
          <w:right w:w="0" w:type="dxa"/>
        </w:tblCellMar>
        <w:tblLook w:val="04A0" w:firstRow="1" w:lastRow="0" w:firstColumn="1" w:lastColumn="0" w:noHBand="0" w:noVBand="1"/>
      </w:tblPr>
      <w:tblGrid>
        <w:gridCol w:w="658"/>
        <w:gridCol w:w="4980"/>
        <w:gridCol w:w="1504"/>
        <w:gridCol w:w="1972"/>
      </w:tblGrid>
      <w:tr w:rsidR="004B4E28" w:rsidTr="004B4E28">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b/>
                <w:bCs/>
                <w:lang w:val="vi-VN"/>
              </w:rPr>
              <w:t>STT</w:t>
            </w:r>
          </w:p>
        </w:tc>
        <w:tc>
          <w:tcPr>
            <w:tcW w:w="2650" w:type="pct"/>
            <w:tcBorders>
              <w:top w:val="single" w:sz="8" w:space="0" w:color="auto"/>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b/>
                <w:bCs/>
                <w:lang w:val="vi-VN"/>
              </w:rPr>
              <w:t>TÊN ĐỀ ÁN</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b/>
                <w:bCs/>
                <w:lang w:val="vi-VN"/>
              </w:rPr>
              <w:t>CƠ QUAN CHỦ TRÌ</w:t>
            </w:r>
          </w:p>
        </w:tc>
        <w:tc>
          <w:tcPr>
            <w:tcW w:w="1050" w:type="pct"/>
            <w:tcBorders>
              <w:top w:val="single" w:sz="8" w:space="0" w:color="auto"/>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b/>
                <w:bCs/>
                <w:lang w:val="vi-VN"/>
              </w:rPr>
              <w:t>THỜI GIAN HOÀN THÀNH</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1.</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nghiên cứu mô hình, cơ cấu tổ chức Chính phủ trong bối cảnh đẩy mạnh phát triển Chính phủ điện tử, Chính phủ số và thích ứng với cuộc Cách mạng công nghiệp lần thứ tư</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Nội vụ</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2024</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sắp xếp đơn vị hành chính cấp huyện, cấp xã và thí điểm sắp xếp đơn vị hành chính cấp tỉnh giai đoạn 2022 - 2025, định hướng đến năm 2030</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Nội vụ</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2024</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3.</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liên thông cán bộ, công chức cấp xã với cấp huyện, cấp tỉnh tiến tới phân định cán bộ, công chức trung ương và địa phương</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Nội vụ</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2022</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4.</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nghiên cứu mô hình tổ chức các cơ quan độc lập có chức năng thực thi pháp luật trên một số lĩnh vực</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Nội vụ</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2024</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5.</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“Đổi mới tổ chức, cơ chế quản lý, cơ chế tự chủ của các tổ chức khoa học và công nghệ công lập”</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Khoa học và Công nghệ</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2022</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6.</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“Xác định chỉ số cải cách hành chính của các bộ, cơ quan ngang bộ và Ủy ban nhân dân các tỉnh, thành phố trực thuộc trung ương”</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Nội vụ</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2022</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7.</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“Thí điểm thực hiện hợp đồng hành chính trong các cơ quan hành chính nhà nước”</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Nội vụ</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2024</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8.</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“Cải cách tổng thể chính sách tiền lương, bảo hiểm xã hội và trợ cấp ưu đãi người có công</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Ban Chỉ đạo cải cách chính sách tiền lương nhà nước</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Thực hiện theo lộ trình</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lastRenderedPageBreak/>
              <w:t>9.</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“Phân cấp trong giải quyết thủ tục hành chính”</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Văn phòng Chính phủ</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2022</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10.</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“Tăng cường năng lực đội ngũ cán bộ, công chức chuyên trách thực hiện công tác cải cách hành chính giai đoạn 2021 - 2030”</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Nội vụ</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2022</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11.</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“Hệ thống ứng dụng công nghệ thông tin đánh giá cải cách hành chính và đo lường sự hài lòng của người dân đối với sự phục vụ của cơ quan hành chính nhà nước giai đoạn 2021 - 2030”</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Nội vụ</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2022</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12.</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“Đo lường sự hài lòng của người dân đối với dịch vụ y tế công”</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Y tế</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2022</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13.</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“Đo lường sự hài lòng của người dân đối với dịch vụ giáo dục công”</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Giáo dục và Đào tạo</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2022</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14.</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“Đổi mới phương pháp đánh giá chất lượng hoạt động của tổ chức hành chính dựa trên kết quả”</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Nội vụ</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2024</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15.</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“Liên thông trong công tác đánh giá đảng viên và đánh giá cán bộ, công chức, viên chức”</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Nội vụ</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2024</w:t>
            </w:r>
          </w:p>
        </w:tc>
      </w:tr>
      <w:tr w:rsidR="004B4E28" w:rsidTr="004B4E28">
        <w:trPr>
          <w:tblCellSpacing w:w="0" w:type="dxa"/>
        </w:trPr>
        <w:tc>
          <w:tcPr>
            <w:tcW w:w="350" w:type="pct"/>
            <w:tcBorders>
              <w:top w:val="nil"/>
              <w:left w:val="single" w:sz="8" w:space="0" w:color="auto"/>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16.</w:t>
            </w:r>
          </w:p>
        </w:tc>
        <w:tc>
          <w:tcPr>
            <w:tcW w:w="26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pPr>
            <w:r>
              <w:rPr>
                <w:lang w:val="vi-VN"/>
              </w:rPr>
              <w:t>Đề án mô hình tổ chức chính quyền đô thị trực thuộc cấp tỉnh</w:t>
            </w:r>
          </w:p>
        </w:tc>
        <w:tc>
          <w:tcPr>
            <w:tcW w:w="80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Bộ Nội vụ</w:t>
            </w:r>
          </w:p>
        </w:tc>
        <w:tc>
          <w:tcPr>
            <w:tcW w:w="1050" w:type="pct"/>
            <w:tcBorders>
              <w:top w:val="nil"/>
              <w:left w:val="nil"/>
              <w:bottom w:val="single" w:sz="8" w:space="0" w:color="auto"/>
              <w:right w:val="single" w:sz="8" w:space="0" w:color="auto"/>
            </w:tcBorders>
            <w:shd w:val="clear" w:color="auto" w:fill="auto"/>
            <w:vAlign w:val="center"/>
            <w:hideMark/>
          </w:tcPr>
          <w:p w:rsidR="004B4E28" w:rsidRDefault="004B4E28">
            <w:pPr>
              <w:pStyle w:val="NormalWeb"/>
              <w:spacing w:before="120" w:beforeAutospacing="0" w:after="120" w:afterAutospacing="0" w:line="234" w:lineRule="atLeast"/>
              <w:jc w:val="center"/>
            </w:pPr>
            <w:r>
              <w:rPr>
                <w:lang w:val="vi-VN"/>
              </w:rPr>
              <w:t>2022</w:t>
            </w:r>
          </w:p>
        </w:tc>
      </w:tr>
    </w:tbl>
    <w:p w:rsidR="004B4E28" w:rsidRDefault="004B4E28" w:rsidP="004B4E28">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bookmarkStart w:id="24" w:name="_GoBack"/>
      <w:bookmarkEnd w:id="24"/>
    </w:p>
    <w:p w:rsidR="00D054C9" w:rsidRPr="004B4E28" w:rsidRDefault="00D054C9" w:rsidP="004B4E28"/>
    <w:sectPr w:rsidR="00D054C9" w:rsidRPr="004B4E28" w:rsidSect="00690B38">
      <w:headerReference w:type="even" r:id="rId11"/>
      <w:headerReference w:type="default" r:id="rId12"/>
      <w:footerReference w:type="even" r:id="rId13"/>
      <w:footerReference w:type="default" r:id="rId14"/>
      <w:headerReference w:type="first" r:id="rId15"/>
      <w:footerReference w:type="first" r:id="rId16"/>
      <w:pgSz w:w="11909" w:h="16834" w:code="9"/>
      <w:pgMar w:top="851" w:right="1134" w:bottom="851" w:left="1701" w:header="720"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C6" w:rsidRDefault="00D41CC6">
      <w:r>
        <w:separator/>
      </w:r>
    </w:p>
  </w:endnote>
  <w:endnote w:type="continuationSeparator" w:id="0">
    <w:p w:rsidR="00D41CC6" w:rsidRDefault="00D4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85" w:rsidRDefault="00EC6F74" w:rsidP="00CD1382">
    <w:pPr>
      <w:pStyle w:val="Footer"/>
      <w:framePr w:wrap="around" w:vAnchor="text" w:hAnchor="margin" w:xAlign="right" w:y="1"/>
      <w:rPr>
        <w:rStyle w:val="PageNumber"/>
      </w:rPr>
    </w:pPr>
    <w:r>
      <w:rPr>
        <w:rStyle w:val="PageNumber"/>
      </w:rPr>
      <w:fldChar w:fldCharType="begin"/>
    </w:r>
    <w:r w:rsidR="00635F85">
      <w:rPr>
        <w:rStyle w:val="PageNumber"/>
      </w:rPr>
      <w:instrText xml:space="preserve">PAGE  </w:instrText>
    </w:r>
    <w:r>
      <w:rPr>
        <w:rStyle w:val="PageNumber"/>
      </w:rPr>
      <w:fldChar w:fldCharType="end"/>
    </w:r>
  </w:p>
  <w:p w:rsidR="00635F85" w:rsidRDefault="00635F85" w:rsidP="00CD1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85" w:rsidRDefault="00635F85" w:rsidP="00CD13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9F" w:rsidRPr="00864184" w:rsidRDefault="007B702F" w:rsidP="00DE0C9F">
    <w:pPr>
      <w:tabs>
        <w:tab w:val="right" w:leader="dot" w:pos="9072"/>
        <w:tab w:val="right" w:pos="9180"/>
      </w:tabs>
      <w:jc w:val="both"/>
      <w:rPr>
        <w:position w:val="-2"/>
        <w:sz w:val="20"/>
        <w:szCs w:val="20"/>
        <w:lang w:val="nl-NL"/>
      </w:rPr>
    </w:pPr>
    <w:bookmarkStart w:id="25" w:name="OLE_LINK19"/>
    <w:bookmarkStart w:id="26" w:name="OLE_LINK20"/>
    <w:bookmarkStart w:id="27" w:name="_Hlk503801573"/>
    <w:bookmarkStart w:id="28" w:name="OLE_LINK23"/>
    <w:bookmarkStart w:id="29" w:name="OLE_LINK24"/>
    <w:bookmarkStart w:id="30" w:name="_Hlk503801574"/>
    <w:bookmarkStart w:id="31" w:name="OLE_LINK25"/>
    <w:bookmarkStart w:id="32" w:name="OLE_LINK26"/>
    <w:bookmarkStart w:id="33" w:name="_Hlk503801583"/>
    <w:r w:rsidRPr="00864184">
      <w:rPr>
        <w:position w:val="-2"/>
        <w:sz w:val="20"/>
        <w:szCs w:val="20"/>
        <w:lang w:val="nl-NL"/>
      </w:rPr>
      <w:t xml:space="preserve">Thông tin liên hệ: </w:t>
    </w:r>
    <w:bookmarkStart w:id="34" w:name="OLE_LINK16"/>
    <w:bookmarkStart w:id="35" w:name="OLE_LINK17"/>
    <w:bookmarkStart w:id="36" w:name="OLE_LINK18"/>
    <w:bookmarkStart w:id="37" w:name="OLE_LINK5"/>
    <w:bookmarkStart w:id="38" w:name="OLE_LINK6"/>
    <w:bookmarkStart w:id="39" w:name="OLE_LINK11"/>
    <w:bookmarkEnd w:id="34"/>
    <w:bookmarkEnd w:id="35"/>
    <w:bookmarkEnd w:id="36"/>
    <w:r>
      <w:rPr>
        <w:position w:val="-2"/>
        <w:sz w:val="20"/>
        <w:szCs w:val="20"/>
        <w:lang w:val="nl-NL"/>
      </w:rPr>
      <w:t>Trung tâm hành chính công</w:t>
    </w:r>
    <w:bookmarkEnd w:id="37"/>
    <w:bookmarkEnd w:id="38"/>
    <w:bookmarkEnd w:id="39"/>
    <w:r w:rsidR="00252B3C">
      <w:rPr>
        <w:position w:val="-2"/>
        <w:sz w:val="20"/>
        <w:szCs w:val="20"/>
        <w:lang w:val="nl-NL"/>
      </w:rPr>
      <w:t xml:space="preserve"> </w:t>
    </w:r>
    <w:r>
      <w:rPr>
        <w:position w:val="-2"/>
        <w:sz w:val="20"/>
        <w:szCs w:val="20"/>
        <w:lang w:val="nl-NL"/>
      </w:rPr>
      <w:t>thị xã Hương Trà</w:t>
    </w:r>
  </w:p>
  <w:p w:rsidR="007B702F" w:rsidRPr="00864184" w:rsidRDefault="00DE0C9F" w:rsidP="00864184">
    <w:pPr>
      <w:tabs>
        <w:tab w:val="right" w:pos="9072"/>
      </w:tabs>
      <w:jc w:val="both"/>
      <w:rPr>
        <w:position w:val="-2"/>
        <w:sz w:val="20"/>
        <w:szCs w:val="20"/>
        <w:lang w:val="nl-NL"/>
      </w:rPr>
    </w:pPr>
    <w:r w:rsidRPr="00864184">
      <w:rPr>
        <w:position w:val="-2"/>
        <w:sz w:val="20"/>
        <w:szCs w:val="20"/>
        <w:lang w:val="nl-NL"/>
      </w:rPr>
      <w:t xml:space="preserve">Địa chỉ: </w:t>
    </w:r>
    <w:r>
      <w:rPr>
        <w:position w:val="-2"/>
        <w:sz w:val="20"/>
        <w:szCs w:val="20"/>
        <w:lang w:val="nl-NL"/>
      </w:rPr>
      <w:t>107 Cách Mạng Tháng 8, phường Tứ Hạ, thị xã Hương Trà</w:t>
    </w:r>
    <w:r w:rsidRPr="00864184">
      <w:rPr>
        <w:position w:val="-2"/>
        <w:sz w:val="20"/>
        <w:szCs w:val="20"/>
        <w:lang w:val="nl-NL"/>
      </w:rPr>
      <w:t xml:space="preserve">                          </w:t>
    </w:r>
    <w:r w:rsidR="00864184">
      <w:rPr>
        <w:position w:val="-2"/>
        <w:sz w:val="20"/>
        <w:szCs w:val="20"/>
        <w:lang w:val="nl-NL"/>
      </w:rPr>
      <w:tab/>
    </w:r>
    <w:r w:rsidRPr="00864184">
      <w:rPr>
        <w:position w:val="-2"/>
        <w:sz w:val="20"/>
        <w:szCs w:val="20"/>
        <w:lang w:val="nl-NL"/>
      </w:rPr>
      <w:t xml:space="preserve"> Điện thoại: </w:t>
    </w:r>
    <w:r>
      <w:rPr>
        <w:position w:val="-2"/>
        <w:sz w:val="20"/>
        <w:szCs w:val="20"/>
        <w:lang w:val="nl-NL"/>
      </w:rPr>
      <w:t>0234.3567545</w:t>
    </w:r>
    <w:r w:rsidRPr="00864184">
      <w:rPr>
        <w:position w:val="-2"/>
        <w:sz w:val="20"/>
        <w:szCs w:val="20"/>
        <w:lang w:val="nl-NL"/>
      </w:rPr>
      <w:t xml:space="preserve">             </w:t>
    </w:r>
  </w:p>
  <w:p w:rsidR="00DE0C9F" w:rsidRPr="00864184" w:rsidRDefault="007B702F" w:rsidP="00864184">
    <w:pPr>
      <w:tabs>
        <w:tab w:val="right" w:pos="9072"/>
      </w:tabs>
      <w:jc w:val="both"/>
      <w:rPr>
        <w:position w:val="-2"/>
        <w:sz w:val="20"/>
        <w:szCs w:val="20"/>
        <w:lang w:val="nl-NL"/>
      </w:rPr>
    </w:pPr>
    <w:r w:rsidRPr="00864184">
      <w:rPr>
        <w:position w:val="-2"/>
        <w:sz w:val="20"/>
        <w:szCs w:val="20"/>
        <w:lang w:val="nl-NL"/>
      </w:rPr>
      <w:t xml:space="preserve">Email: </w:t>
    </w:r>
    <w:hyperlink r:id="rId1" w:history="1">
      <w:r>
        <w:rPr>
          <w:rStyle w:val="Hyperlink"/>
          <w:position w:val="-2"/>
          <w:sz w:val="20"/>
          <w:szCs w:val="20"/>
          <w:u w:val="none"/>
          <w:lang w:val="nl-NL"/>
        </w:rPr>
        <w:t>huongtra@thuathienhue.gov.vn</w:t>
      </w:r>
    </w:hyperlink>
    <w:r w:rsidR="00864184">
      <w:rPr>
        <w:position w:val="-2"/>
        <w:sz w:val="20"/>
        <w:szCs w:val="20"/>
        <w:lang w:val="nl-NL"/>
      </w:rPr>
      <w:t xml:space="preserve">                      </w:t>
    </w:r>
    <w:r w:rsidR="00864184">
      <w:rPr>
        <w:position w:val="-2"/>
        <w:sz w:val="20"/>
        <w:szCs w:val="20"/>
        <w:lang w:val="nl-NL"/>
      </w:rPr>
      <w:tab/>
    </w:r>
    <w:r w:rsidR="00DE0C9F" w:rsidRPr="00864184">
      <w:rPr>
        <w:position w:val="-2"/>
        <w:sz w:val="20"/>
        <w:szCs w:val="20"/>
        <w:lang w:val="nl-NL"/>
      </w:rPr>
      <w:t xml:space="preserve">Website: </w:t>
    </w:r>
    <w:r>
      <w:rPr>
        <w:position w:val="-2"/>
        <w:sz w:val="20"/>
        <w:szCs w:val="20"/>
        <w:lang w:val="nl-NL"/>
      </w:rPr>
      <w:t>https://dichvucong.thuathienhue.gov.vn</w:t>
    </w:r>
    <w:bookmarkEnd w:id="25"/>
    <w:bookmarkEnd w:id="26"/>
    <w:bookmarkEnd w:id="27"/>
    <w:bookmarkEnd w:id="28"/>
    <w:bookmarkEnd w:id="29"/>
    <w:bookmarkEnd w:id="30"/>
    <w:bookmarkEnd w:id="31"/>
    <w:bookmarkEnd w:id="32"/>
    <w:bookmarkEnd w:id="3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C6" w:rsidRDefault="00D41CC6">
      <w:r>
        <w:separator/>
      </w:r>
    </w:p>
  </w:footnote>
  <w:footnote w:type="continuationSeparator" w:id="0">
    <w:p w:rsidR="00D41CC6" w:rsidRDefault="00D4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8" w:rsidRDefault="00690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8" w:rsidRDefault="00690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38" w:rsidRDefault="00690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166A1"/>
    <w:multiLevelType w:val="hybridMultilevel"/>
    <w:tmpl w:val="0D9C9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005EBE"/>
    <w:multiLevelType w:val="multilevel"/>
    <w:tmpl w:val="C9FC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517ACE"/>
    <w:multiLevelType w:val="multilevel"/>
    <w:tmpl w:val="ED88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46833"/>
    <w:multiLevelType w:val="hybridMultilevel"/>
    <w:tmpl w:val="81947D96"/>
    <w:lvl w:ilvl="0" w:tplc="3D5EB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E1"/>
    <w:rsid w:val="00000BDD"/>
    <w:rsid w:val="000019F0"/>
    <w:rsid w:val="00003366"/>
    <w:rsid w:val="0000351E"/>
    <w:rsid w:val="0000375E"/>
    <w:rsid w:val="00003B9E"/>
    <w:rsid w:val="00005560"/>
    <w:rsid w:val="00005B28"/>
    <w:rsid w:val="000107A7"/>
    <w:rsid w:val="00010EB9"/>
    <w:rsid w:val="000125DA"/>
    <w:rsid w:val="0001358A"/>
    <w:rsid w:val="000139A2"/>
    <w:rsid w:val="000142DE"/>
    <w:rsid w:val="00016582"/>
    <w:rsid w:val="00017CF9"/>
    <w:rsid w:val="00023010"/>
    <w:rsid w:val="000232DE"/>
    <w:rsid w:val="000236D4"/>
    <w:rsid w:val="0002416A"/>
    <w:rsid w:val="0002663B"/>
    <w:rsid w:val="0002677A"/>
    <w:rsid w:val="00027458"/>
    <w:rsid w:val="00031535"/>
    <w:rsid w:val="00031BF5"/>
    <w:rsid w:val="000354AC"/>
    <w:rsid w:val="00041D1F"/>
    <w:rsid w:val="00042831"/>
    <w:rsid w:val="00043865"/>
    <w:rsid w:val="00045BDA"/>
    <w:rsid w:val="00045C10"/>
    <w:rsid w:val="00045F25"/>
    <w:rsid w:val="0004701B"/>
    <w:rsid w:val="0004749B"/>
    <w:rsid w:val="00047A84"/>
    <w:rsid w:val="0005057E"/>
    <w:rsid w:val="000518C9"/>
    <w:rsid w:val="0005220B"/>
    <w:rsid w:val="00055CD0"/>
    <w:rsid w:val="00056258"/>
    <w:rsid w:val="0005780D"/>
    <w:rsid w:val="00057D22"/>
    <w:rsid w:val="00060302"/>
    <w:rsid w:val="00060D36"/>
    <w:rsid w:val="00064F86"/>
    <w:rsid w:val="000653B0"/>
    <w:rsid w:val="0007055C"/>
    <w:rsid w:val="00070EFB"/>
    <w:rsid w:val="00072462"/>
    <w:rsid w:val="000724F0"/>
    <w:rsid w:val="000739C0"/>
    <w:rsid w:val="00074176"/>
    <w:rsid w:val="00075873"/>
    <w:rsid w:val="000761C5"/>
    <w:rsid w:val="00076A4E"/>
    <w:rsid w:val="00076CAB"/>
    <w:rsid w:val="000773C3"/>
    <w:rsid w:val="00080E4A"/>
    <w:rsid w:val="00086370"/>
    <w:rsid w:val="0008681F"/>
    <w:rsid w:val="00087D66"/>
    <w:rsid w:val="00090E19"/>
    <w:rsid w:val="000915F3"/>
    <w:rsid w:val="00091FAD"/>
    <w:rsid w:val="00092AA3"/>
    <w:rsid w:val="000931E3"/>
    <w:rsid w:val="0009351A"/>
    <w:rsid w:val="000936CA"/>
    <w:rsid w:val="00094484"/>
    <w:rsid w:val="00096523"/>
    <w:rsid w:val="00096547"/>
    <w:rsid w:val="000A072B"/>
    <w:rsid w:val="000A4041"/>
    <w:rsid w:val="000A4649"/>
    <w:rsid w:val="000A49BF"/>
    <w:rsid w:val="000A6184"/>
    <w:rsid w:val="000B11A3"/>
    <w:rsid w:val="000B1471"/>
    <w:rsid w:val="000B2155"/>
    <w:rsid w:val="000B2B95"/>
    <w:rsid w:val="000B4282"/>
    <w:rsid w:val="000B6976"/>
    <w:rsid w:val="000C2354"/>
    <w:rsid w:val="000C2BF2"/>
    <w:rsid w:val="000C398B"/>
    <w:rsid w:val="000C4D3E"/>
    <w:rsid w:val="000C6B7F"/>
    <w:rsid w:val="000C7367"/>
    <w:rsid w:val="000C778A"/>
    <w:rsid w:val="000C7AB9"/>
    <w:rsid w:val="000D1371"/>
    <w:rsid w:val="000D4225"/>
    <w:rsid w:val="000D46C0"/>
    <w:rsid w:val="000D754A"/>
    <w:rsid w:val="000D796D"/>
    <w:rsid w:val="000E18CC"/>
    <w:rsid w:val="000E264F"/>
    <w:rsid w:val="000E2AF4"/>
    <w:rsid w:val="000E5468"/>
    <w:rsid w:val="000F05DD"/>
    <w:rsid w:val="000F137F"/>
    <w:rsid w:val="000F4AA9"/>
    <w:rsid w:val="000F5AE4"/>
    <w:rsid w:val="000F5E6D"/>
    <w:rsid w:val="000F71C4"/>
    <w:rsid w:val="001035FB"/>
    <w:rsid w:val="00110A9A"/>
    <w:rsid w:val="00110F22"/>
    <w:rsid w:val="001115D8"/>
    <w:rsid w:val="00111BCA"/>
    <w:rsid w:val="00112536"/>
    <w:rsid w:val="00112FEE"/>
    <w:rsid w:val="00113065"/>
    <w:rsid w:val="0011404B"/>
    <w:rsid w:val="00114D06"/>
    <w:rsid w:val="00114DC2"/>
    <w:rsid w:val="00114E41"/>
    <w:rsid w:val="00114FFF"/>
    <w:rsid w:val="00121071"/>
    <w:rsid w:val="00123E49"/>
    <w:rsid w:val="00123E89"/>
    <w:rsid w:val="00124AC8"/>
    <w:rsid w:val="00125B07"/>
    <w:rsid w:val="001266B2"/>
    <w:rsid w:val="00126E13"/>
    <w:rsid w:val="0012713B"/>
    <w:rsid w:val="00127EB7"/>
    <w:rsid w:val="00130C8A"/>
    <w:rsid w:val="00132505"/>
    <w:rsid w:val="00132C24"/>
    <w:rsid w:val="00132D9C"/>
    <w:rsid w:val="00133078"/>
    <w:rsid w:val="00133A64"/>
    <w:rsid w:val="001365B1"/>
    <w:rsid w:val="00136DCC"/>
    <w:rsid w:val="001403BB"/>
    <w:rsid w:val="001409C4"/>
    <w:rsid w:val="00142034"/>
    <w:rsid w:val="001449C2"/>
    <w:rsid w:val="001458A2"/>
    <w:rsid w:val="00145B31"/>
    <w:rsid w:val="0014710D"/>
    <w:rsid w:val="00147C56"/>
    <w:rsid w:val="0015156A"/>
    <w:rsid w:val="00153387"/>
    <w:rsid w:val="00155817"/>
    <w:rsid w:val="00155E47"/>
    <w:rsid w:val="00157A06"/>
    <w:rsid w:val="001605FF"/>
    <w:rsid w:val="00165668"/>
    <w:rsid w:val="0016634B"/>
    <w:rsid w:val="00166C38"/>
    <w:rsid w:val="00167158"/>
    <w:rsid w:val="001673AC"/>
    <w:rsid w:val="0017363B"/>
    <w:rsid w:val="0017417C"/>
    <w:rsid w:val="00174D37"/>
    <w:rsid w:val="00175DB4"/>
    <w:rsid w:val="00177BF6"/>
    <w:rsid w:val="00181493"/>
    <w:rsid w:val="00185992"/>
    <w:rsid w:val="0018716D"/>
    <w:rsid w:val="0019135C"/>
    <w:rsid w:val="001925C2"/>
    <w:rsid w:val="001934FA"/>
    <w:rsid w:val="001953A9"/>
    <w:rsid w:val="00195B2F"/>
    <w:rsid w:val="00195E9E"/>
    <w:rsid w:val="00196D72"/>
    <w:rsid w:val="00197120"/>
    <w:rsid w:val="0019764F"/>
    <w:rsid w:val="0019782C"/>
    <w:rsid w:val="001A0B5C"/>
    <w:rsid w:val="001A2BE5"/>
    <w:rsid w:val="001A5631"/>
    <w:rsid w:val="001A58B3"/>
    <w:rsid w:val="001A71C3"/>
    <w:rsid w:val="001A7FBF"/>
    <w:rsid w:val="001B1B6E"/>
    <w:rsid w:val="001B260F"/>
    <w:rsid w:val="001B4198"/>
    <w:rsid w:val="001B6042"/>
    <w:rsid w:val="001B703D"/>
    <w:rsid w:val="001C32B0"/>
    <w:rsid w:val="001C32D3"/>
    <w:rsid w:val="001C4642"/>
    <w:rsid w:val="001C4850"/>
    <w:rsid w:val="001C5014"/>
    <w:rsid w:val="001C5722"/>
    <w:rsid w:val="001C6908"/>
    <w:rsid w:val="001C6D04"/>
    <w:rsid w:val="001D0660"/>
    <w:rsid w:val="001D3CBB"/>
    <w:rsid w:val="001D41F1"/>
    <w:rsid w:val="001D4C9B"/>
    <w:rsid w:val="001D59DA"/>
    <w:rsid w:val="001D757D"/>
    <w:rsid w:val="001E0EF0"/>
    <w:rsid w:val="001E0F12"/>
    <w:rsid w:val="001E78FC"/>
    <w:rsid w:val="001F1A3E"/>
    <w:rsid w:val="001F3EFB"/>
    <w:rsid w:val="001F5354"/>
    <w:rsid w:val="001F6A8B"/>
    <w:rsid w:val="0020058F"/>
    <w:rsid w:val="00200F44"/>
    <w:rsid w:val="002013E6"/>
    <w:rsid w:val="00203810"/>
    <w:rsid w:val="00203D79"/>
    <w:rsid w:val="002052CB"/>
    <w:rsid w:val="00207FA4"/>
    <w:rsid w:val="00210041"/>
    <w:rsid w:val="00210393"/>
    <w:rsid w:val="002108F8"/>
    <w:rsid w:val="00210B45"/>
    <w:rsid w:val="0021228F"/>
    <w:rsid w:val="00212471"/>
    <w:rsid w:val="00215E28"/>
    <w:rsid w:val="00216BCF"/>
    <w:rsid w:val="002218CF"/>
    <w:rsid w:val="00221D9A"/>
    <w:rsid w:val="0022269F"/>
    <w:rsid w:val="0022411A"/>
    <w:rsid w:val="002243CD"/>
    <w:rsid w:val="00225F30"/>
    <w:rsid w:val="0023223E"/>
    <w:rsid w:val="0023409F"/>
    <w:rsid w:val="0023413B"/>
    <w:rsid w:val="00237D93"/>
    <w:rsid w:val="00240807"/>
    <w:rsid w:val="00240B1D"/>
    <w:rsid w:val="00241269"/>
    <w:rsid w:val="00241C82"/>
    <w:rsid w:val="00243003"/>
    <w:rsid w:val="0024320D"/>
    <w:rsid w:val="00245D12"/>
    <w:rsid w:val="002463D0"/>
    <w:rsid w:val="00246B34"/>
    <w:rsid w:val="00246E6B"/>
    <w:rsid w:val="00247A0B"/>
    <w:rsid w:val="00251BB1"/>
    <w:rsid w:val="00252B3C"/>
    <w:rsid w:val="00252CA9"/>
    <w:rsid w:val="002556AF"/>
    <w:rsid w:val="00256014"/>
    <w:rsid w:val="00256CC6"/>
    <w:rsid w:val="00257951"/>
    <w:rsid w:val="00257987"/>
    <w:rsid w:val="00257FCD"/>
    <w:rsid w:val="00260DE4"/>
    <w:rsid w:val="00260E9B"/>
    <w:rsid w:val="002612C1"/>
    <w:rsid w:val="00262E3C"/>
    <w:rsid w:val="00267B41"/>
    <w:rsid w:val="00270A75"/>
    <w:rsid w:val="00272203"/>
    <w:rsid w:val="00272910"/>
    <w:rsid w:val="00273523"/>
    <w:rsid w:val="00274554"/>
    <w:rsid w:val="00275BF9"/>
    <w:rsid w:val="00275DFC"/>
    <w:rsid w:val="00275F11"/>
    <w:rsid w:val="00276E50"/>
    <w:rsid w:val="0028107C"/>
    <w:rsid w:val="002843F5"/>
    <w:rsid w:val="00284BBA"/>
    <w:rsid w:val="002864C6"/>
    <w:rsid w:val="002868B5"/>
    <w:rsid w:val="002869AC"/>
    <w:rsid w:val="00286BD5"/>
    <w:rsid w:val="00290049"/>
    <w:rsid w:val="00290947"/>
    <w:rsid w:val="00292D44"/>
    <w:rsid w:val="00292D59"/>
    <w:rsid w:val="00292EAA"/>
    <w:rsid w:val="00293013"/>
    <w:rsid w:val="002938A0"/>
    <w:rsid w:val="0029609E"/>
    <w:rsid w:val="00296DD0"/>
    <w:rsid w:val="002A00DC"/>
    <w:rsid w:val="002A0675"/>
    <w:rsid w:val="002A1DEF"/>
    <w:rsid w:val="002A2787"/>
    <w:rsid w:val="002A3100"/>
    <w:rsid w:val="002A3107"/>
    <w:rsid w:val="002A34CE"/>
    <w:rsid w:val="002A380D"/>
    <w:rsid w:val="002A5B6F"/>
    <w:rsid w:val="002A67B7"/>
    <w:rsid w:val="002A6ED2"/>
    <w:rsid w:val="002B175C"/>
    <w:rsid w:val="002B19B6"/>
    <w:rsid w:val="002B4CA5"/>
    <w:rsid w:val="002B7ED8"/>
    <w:rsid w:val="002C0124"/>
    <w:rsid w:val="002C09F5"/>
    <w:rsid w:val="002C2D65"/>
    <w:rsid w:val="002C3F48"/>
    <w:rsid w:val="002C480A"/>
    <w:rsid w:val="002C535B"/>
    <w:rsid w:val="002C6B1E"/>
    <w:rsid w:val="002D07EE"/>
    <w:rsid w:val="002D0B5A"/>
    <w:rsid w:val="002D0CD9"/>
    <w:rsid w:val="002D578D"/>
    <w:rsid w:val="002D624C"/>
    <w:rsid w:val="002D71A8"/>
    <w:rsid w:val="002D7FE5"/>
    <w:rsid w:val="002E06F8"/>
    <w:rsid w:val="002E1493"/>
    <w:rsid w:val="002E1B61"/>
    <w:rsid w:val="002E1D01"/>
    <w:rsid w:val="002E5389"/>
    <w:rsid w:val="002E6341"/>
    <w:rsid w:val="002E71A6"/>
    <w:rsid w:val="002E73B6"/>
    <w:rsid w:val="002E7449"/>
    <w:rsid w:val="002F04D3"/>
    <w:rsid w:val="002F1CB3"/>
    <w:rsid w:val="002F2B53"/>
    <w:rsid w:val="002F2D2D"/>
    <w:rsid w:val="002F3803"/>
    <w:rsid w:val="002F5789"/>
    <w:rsid w:val="002F6B1C"/>
    <w:rsid w:val="002F735A"/>
    <w:rsid w:val="002F7BFB"/>
    <w:rsid w:val="003023AC"/>
    <w:rsid w:val="00302D6A"/>
    <w:rsid w:val="00302E49"/>
    <w:rsid w:val="0030426B"/>
    <w:rsid w:val="00305142"/>
    <w:rsid w:val="0030585D"/>
    <w:rsid w:val="00307F59"/>
    <w:rsid w:val="0031210A"/>
    <w:rsid w:val="00312980"/>
    <w:rsid w:val="003131B5"/>
    <w:rsid w:val="00313625"/>
    <w:rsid w:val="00314517"/>
    <w:rsid w:val="00320811"/>
    <w:rsid w:val="003209B2"/>
    <w:rsid w:val="003242DD"/>
    <w:rsid w:val="003244AC"/>
    <w:rsid w:val="0032469D"/>
    <w:rsid w:val="00327179"/>
    <w:rsid w:val="00327CB8"/>
    <w:rsid w:val="00327F82"/>
    <w:rsid w:val="00330971"/>
    <w:rsid w:val="00331564"/>
    <w:rsid w:val="00332592"/>
    <w:rsid w:val="00333119"/>
    <w:rsid w:val="00333482"/>
    <w:rsid w:val="00333CAC"/>
    <w:rsid w:val="0033633D"/>
    <w:rsid w:val="00336BBA"/>
    <w:rsid w:val="00340EC8"/>
    <w:rsid w:val="0034352A"/>
    <w:rsid w:val="0034373D"/>
    <w:rsid w:val="00344056"/>
    <w:rsid w:val="00344719"/>
    <w:rsid w:val="003464B8"/>
    <w:rsid w:val="00347102"/>
    <w:rsid w:val="00347205"/>
    <w:rsid w:val="0034795F"/>
    <w:rsid w:val="0035009F"/>
    <w:rsid w:val="00350B00"/>
    <w:rsid w:val="003510B2"/>
    <w:rsid w:val="00351BB1"/>
    <w:rsid w:val="00352D94"/>
    <w:rsid w:val="0035494B"/>
    <w:rsid w:val="00355142"/>
    <w:rsid w:val="00356C63"/>
    <w:rsid w:val="00356E5B"/>
    <w:rsid w:val="003570E7"/>
    <w:rsid w:val="00360DA1"/>
    <w:rsid w:val="00361D4C"/>
    <w:rsid w:val="003633FC"/>
    <w:rsid w:val="00363BA2"/>
    <w:rsid w:val="00364575"/>
    <w:rsid w:val="003658B2"/>
    <w:rsid w:val="00374816"/>
    <w:rsid w:val="0037551C"/>
    <w:rsid w:val="003767DF"/>
    <w:rsid w:val="003769AD"/>
    <w:rsid w:val="00377378"/>
    <w:rsid w:val="0037795D"/>
    <w:rsid w:val="00377B69"/>
    <w:rsid w:val="00380E70"/>
    <w:rsid w:val="00381489"/>
    <w:rsid w:val="00381654"/>
    <w:rsid w:val="003823E0"/>
    <w:rsid w:val="00383B1F"/>
    <w:rsid w:val="003853C7"/>
    <w:rsid w:val="003855C0"/>
    <w:rsid w:val="003908AB"/>
    <w:rsid w:val="00390B06"/>
    <w:rsid w:val="00390EA1"/>
    <w:rsid w:val="0039273F"/>
    <w:rsid w:val="0039318C"/>
    <w:rsid w:val="00393C3C"/>
    <w:rsid w:val="00395594"/>
    <w:rsid w:val="003966BF"/>
    <w:rsid w:val="003970EC"/>
    <w:rsid w:val="00397463"/>
    <w:rsid w:val="003A07FE"/>
    <w:rsid w:val="003A2FC4"/>
    <w:rsid w:val="003A3E33"/>
    <w:rsid w:val="003A4022"/>
    <w:rsid w:val="003A4BDC"/>
    <w:rsid w:val="003A54D7"/>
    <w:rsid w:val="003A69EB"/>
    <w:rsid w:val="003A7DB0"/>
    <w:rsid w:val="003B0576"/>
    <w:rsid w:val="003B57A4"/>
    <w:rsid w:val="003B7CC2"/>
    <w:rsid w:val="003C0572"/>
    <w:rsid w:val="003C15F9"/>
    <w:rsid w:val="003C19F3"/>
    <w:rsid w:val="003C3372"/>
    <w:rsid w:val="003C4CE6"/>
    <w:rsid w:val="003C7C07"/>
    <w:rsid w:val="003D093C"/>
    <w:rsid w:val="003D27EC"/>
    <w:rsid w:val="003D3BDA"/>
    <w:rsid w:val="003D3EC3"/>
    <w:rsid w:val="003D4482"/>
    <w:rsid w:val="003D5D9A"/>
    <w:rsid w:val="003E0A72"/>
    <w:rsid w:val="003E283D"/>
    <w:rsid w:val="003E3B0F"/>
    <w:rsid w:val="003E5110"/>
    <w:rsid w:val="003E5217"/>
    <w:rsid w:val="003F09EE"/>
    <w:rsid w:val="003F2225"/>
    <w:rsid w:val="003F24BF"/>
    <w:rsid w:val="003F285D"/>
    <w:rsid w:val="003F53F8"/>
    <w:rsid w:val="004016F4"/>
    <w:rsid w:val="004033A1"/>
    <w:rsid w:val="00403F3A"/>
    <w:rsid w:val="0040548A"/>
    <w:rsid w:val="00405976"/>
    <w:rsid w:val="00406C82"/>
    <w:rsid w:val="00410B1F"/>
    <w:rsid w:val="00411F85"/>
    <w:rsid w:val="004125B3"/>
    <w:rsid w:val="00412B64"/>
    <w:rsid w:val="004131F1"/>
    <w:rsid w:val="004138EE"/>
    <w:rsid w:val="004210F2"/>
    <w:rsid w:val="00421F62"/>
    <w:rsid w:val="004227CF"/>
    <w:rsid w:val="00425114"/>
    <w:rsid w:val="00427D18"/>
    <w:rsid w:val="00430D7D"/>
    <w:rsid w:val="00432D24"/>
    <w:rsid w:val="0043445B"/>
    <w:rsid w:val="00434A2C"/>
    <w:rsid w:val="00437D3D"/>
    <w:rsid w:val="004410D7"/>
    <w:rsid w:val="0044386E"/>
    <w:rsid w:val="004447A9"/>
    <w:rsid w:val="00444AF5"/>
    <w:rsid w:val="004464B6"/>
    <w:rsid w:val="00446D6C"/>
    <w:rsid w:val="00447F70"/>
    <w:rsid w:val="00450A1D"/>
    <w:rsid w:val="0045210C"/>
    <w:rsid w:val="00452D19"/>
    <w:rsid w:val="0045374D"/>
    <w:rsid w:val="00456CF1"/>
    <w:rsid w:val="00456DA6"/>
    <w:rsid w:val="00461265"/>
    <w:rsid w:val="0046441D"/>
    <w:rsid w:val="00466A8B"/>
    <w:rsid w:val="0047011A"/>
    <w:rsid w:val="0047225E"/>
    <w:rsid w:val="00472EDA"/>
    <w:rsid w:val="0047416F"/>
    <w:rsid w:val="00476886"/>
    <w:rsid w:val="00476A62"/>
    <w:rsid w:val="00476C06"/>
    <w:rsid w:val="00480A74"/>
    <w:rsid w:val="004810A1"/>
    <w:rsid w:val="00482E1B"/>
    <w:rsid w:val="00483ED3"/>
    <w:rsid w:val="00485AE6"/>
    <w:rsid w:val="0048605B"/>
    <w:rsid w:val="004910B4"/>
    <w:rsid w:val="00491EF3"/>
    <w:rsid w:val="00495105"/>
    <w:rsid w:val="00495EDB"/>
    <w:rsid w:val="004973E0"/>
    <w:rsid w:val="00497CE1"/>
    <w:rsid w:val="004A1BDB"/>
    <w:rsid w:val="004A3747"/>
    <w:rsid w:val="004A4A8D"/>
    <w:rsid w:val="004A648B"/>
    <w:rsid w:val="004A7228"/>
    <w:rsid w:val="004B0D13"/>
    <w:rsid w:val="004B0F81"/>
    <w:rsid w:val="004B287B"/>
    <w:rsid w:val="004B3FB4"/>
    <w:rsid w:val="004B4E28"/>
    <w:rsid w:val="004B579A"/>
    <w:rsid w:val="004B5DBF"/>
    <w:rsid w:val="004B6055"/>
    <w:rsid w:val="004B6947"/>
    <w:rsid w:val="004C141C"/>
    <w:rsid w:val="004C1457"/>
    <w:rsid w:val="004C2BE3"/>
    <w:rsid w:val="004C2FFC"/>
    <w:rsid w:val="004C584F"/>
    <w:rsid w:val="004C7F20"/>
    <w:rsid w:val="004D07B3"/>
    <w:rsid w:val="004D083A"/>
    <w:rsid w:val="004D0BBF"/>
    <w:rsid w:val="004D1FE0"/>
    <w:rsid w:val="004D2513"/>
    <w:rsid w:val="004D2906"/>
    <w:rsid w:val="004D497E"/>
    <w:rsid w:val="004D528B"/>
    <w:rsid w:val="004D5D90"/>
    <w:rsid w:val="004D66A5"/>
    <w:rsid w:val="004D6900"/>
    <w:rsid w:val="004E12AC"/>
    <w:rsid w:val="004F0C5E"/>
    <w:rsid w:val="004F35AA"/>
    <w:rsid w:val="004F4825"/>
    <w:rsid w:val="004F5A5B"/>
    <w:rsid w:val="004F6C26"/>
    <w:rsid w:val="004F7F88"/>
    <w:rsid w:val="00500C11"/>
    <w:rsid w:val="00503C4E"/>
    <w:rsid w:val="00504787"/>
    <w:rsid w:val="00513FF1"/>
    <w:rsid w:val="00516581"/>
    <w:rsid w:val="00516E66"/>
    <w:rsid w:val="005174D3"/>
    <w:rsid w:val="00521117"/>
    <w:rsid w:val="00523A87"/>
    <w:rsid w:val="0052505D"/>
    <w:rsid w:val="00525E29"/>
    <w:rsid w:val="00530582"/>
    <w:rsid w:val="00532242"/>
    <w:rsid w:val="00533453"/>
    <w:rsid w:val="00534471"/>
    <w:rsid w:val="005344DF"/>
    <w:rsid w:val="005345D1"/>
    <w:rsid w:val="00534785"/>
    <w:rsid w:val="00536828"/>
    <w:rsid w:val="0054023B"/>
    <w:rsid w:val="00540A17"/>
    <w:rsid w:val="005432D7"/>
    <w:rsid w:val="005511AD"/>
    <w:rsid w:val="005566EA"/>
    <w:rsid w:val="00557F1F"/>
    <w:rsid w:val="0056764A"/>
    <w:rsid w:val="00567755"/>
    <w:rsid w:val="0057260B"/>
    <w:rsid w:val="00573EA4"/>
    <w:rsid w:val="00576BC2"/>
    <w:rsid w:val="0058296E"/>
    <w:rsid w:val="00583032"/>
    <w:rsid w:val="0058388E"/>
    <w:rsid w:val="005850DB"/>
    <w:rsid w:val="00585B08"/>
    <w:rsid w:val="00587196"/>
    <w:rsid w:val="005906E7"/>
    <w:rsid w:val="00592581"/>
    <w:rsid w:val="00592D7D"/>
    <w:rsid w:val="005A0ABC"/>
    <w:rsid w:val="005A17AE"/>
    <w:rsid w:val="005A1FFA"/>
    <w:rsid w:val="005A2628"/>
    <w:rsid w:val="005A35B3"/>
    <w:rsid w:val="005A53DB"/>
    <w:rsid w:val="005B05D8"/>
    <w:rsid w:val="005B2869"/>
    <w:rsid w:val="005B3152"/>
    <w:rsid w:val="005B3A3C"/>
    <w:rsid w:val="005B4140"/>
    <w:rsid w:val="005B45BE"/>
    <w:rsid w:val="005B4A4E"/>
    <w:rsid w:val="005B715B"/>
    <w:rsid w:val="005B79B5"/>
    <w:rsid w:val="005C1722"/>
    <w:rsid w:val="005C2810"/>
    <w:rsid w:val="005C3770"/>
    <w:rsid w:val="005C37F4"/>
    <w:rsid w:val="005C46DF"/>
    <w:rsid w:val="005C7731"/>
    <w:rsid w:val="005D2123"/>
    <w:rsid w:val="005D609E"/>
    <w:rsid w:val="005D69EF"/>
    <w:rsid w:val="005E0740"/>
    <w:rsid w:val="005E1338"/>
    <w:rsid w:val="005E1F1F"/>
    <w:rsid w:val="005E5400"/>
    <w:rsid w:val="005F3FF1"/>
    <w:rsid w:val="005F4B9C"/>
    <w:rsid w:val="005F55B9"/>
    <w:rsid w:val="005F5E54"/>
    <w:rsid w:val="005F703F"/>
    <w:rsid w:val="005F7691"/>
    <w:rsid w:val="005F7CFD"/>
    <w:rsid w:val="00600068"/>
    <w:rsid w:val="00607C8B"/>
    <w:rsid w:val="00610995"/>
    <w:rsid w:val="00610E5D"/>
    <w:rsid w:val="006115E5"/>
    <w:rsid w:val="006134A7"/>
    <w:rsid w:val="006136D3"/>
    <w:rsid w:val="00613C48"/>
    <w:rsid w:val="0061517A"/>
    <w:rsid w:val="00616479"/>
    <w:rsid w:val="006215F9"/>
    <w:rsid w:val="00622059"/>
    <w:rsid w:val="00624611"/>
    <w:rsid w:val="006254B1"/>
    <w:rsid w:val="00626DF8"/>
    <w:rsid w:val="00626F36"/>
    <w:rsid w:val="006322D0"/>
    <w:rsid w:val="00635F85"/>
    <w:rsid w:val="00636555"/>
    <w:rsid w:val="0064145A"/>
    <w:rsid w:val="00645588"/>
    <w:rsid w:val="00645D7F"/>
    <w:rsid w:val="00647BFB"/>
    <w:rsid w:val="006503BD"/>
    <w:rsid w:val="00651C70"/>
    <w:rsid w:val="00654F2C"/>
    <w:rsid w:val="00660174"/>
    <w:rsid w:val="00660854"/>
    <w:rsid w:val="006608B8"/>
    <w:rsid w:val="006612D8"/>
    <w:rsid w:val="0066134B"/>
    <w:rsid w:val="006638D0"/>
    <w:rsid w:val="00665144"/>
    <w:rsid w:val="006656C1"/>
    <w:rsid w:val="006661F7"/>
    <w:rsid w:val="0066730A"/>
    <w:rsid w:val="006710FA"/>
    <w:rsid w:val="00673907"/>
    <w:rsid w:val="00674A87"/>
    <w:rsid w:val="00674C8C"/>
    <w:rsid w:val="0067507D"/>
    <w:rsid w:val="00676F6C"/>
    <w:rsid w:val="00677D42"/>
    <w:rsid w:val="006816AD"/>
    <w:rsid w:val="00681740"/>
    <w:rsid w:val="00681B3A"/>
    <w:rsid w:val="00681BB3"/>
    <w:rsid w:val="00681C73"/>
    <w:rsid w:val="00681E87"/>
    <w:rsid w:val="00686B12"/>
    <w:rsid w:val="00686B6F"/>
    <w:rsid w:val="00686D48"/>
    <w:rsid w:val="00686FB3"/>
    <w:rsid w:val="00690B38"/>
    <w:rsid w:val="0069157B"/>
    <w:rsid w:val="006917EA"/>
    <w:rsid w:val="00691DDF"/>
    <w:rsid w:val="00692352"/>
    <w:rsid w:val="0069375B"/>
    <w:rsid w:val="00694CDE"/>
    <w:rsid w:val="00694EE7"/>
    <w:rsid w:val="006958B6"/>
    <w:rsid w:val="00696681"/>
    <w:rsid w:val="0069786B"/>
    <w:rsid w:val="00697F7E"/>
    <w:rsid w:val="006A1405"/>
    <w:rsid w:val="006A212B"/>
    <w:rsid w:val="006A2BD7"/>
    <w:rsid w:val="006A5940"/>
    <w:rsid w:val="006A5C26"/>
    <w:rsid w:val="006A6597"/>
    <w:rsid w:val="006A745A"/>
    <w:rsid w:val="006A7F2C"/>
    <w:rsid w:val="006B1FD9"/>
    <w:rsid w:val="006B2229"/>
    <w:rsid w:val="006B371F"/>
    <w:rsid w:val="006B4083"/>
    <w:rsid w:val="006B417E"/>
    <w:rsid w:val="006B4456"/>
    <w:rsid w:val="006B556F"/>
    <w:rsid w:val="006B6B8F"/>
    <w:rsid w:val="006B7552"/>
    <w:rsid w:val="006C087F"/>
    <w:rsid w:val="006C1D4C"/>
    <w:rsid w:val="006C36AE"/>
    <w:rsid w:val="006C4A60"/>
    <w:rsid w:val="006E078B"/>
    <w:rsid w:val="006E3B3B"/>
    <w:rsid w:val="006E3E41"/>
    <w:rsid w:val="006E4B33"/>
    <w:rsid w:val="006E6B7F"/>
    <w:rsid w:val="006F0D31"/>
    <w:rsid w:val="006F4251"/>
    <w:rsid w:val="006F5AFD"/>
    <w:rsid w:val="006F62C7"/>
    <w:rsid w:val="006F645F"/>
    <w:rsid w:val="006F7313"/>
    <w:rsid w:val="006F7561"/>
    <w:rsid w:val="00702472"/>
    <w:rsid w:val="0070494C"/>
    <w:rsid w:val="007066C2"/>
    <w:rsid w:val="007071EE"/>
    <w:rsid w:val="00710F00"/>
    <w:rsid w:val="00711388"/>
    <w:rsid w:val="00711821"/>
    <w:rsid w:val="00713751"/>
    <w:rsid w:val="00713C63"/>
    <w:rsid w:val="007145F3"/>
    <w:rsid w:val="0071471B"/>
    <w:rsid w:val="0072120A"/>
    <w:rsid w:val="00721FC2"/>
    <w:rsid w:val="007224FA"/>
    <w:rsid w:val="0072262E"/>
    <w:rsid w:val="00725D72"/>
    <w:rsid w:val="00725EAD"/>
    <w:rsid w:val="00727C8B"/>
    <w:rsid w:val="00730155"/>
    <w:rsid w:val="007331F2"/>
    <w:rsid w:val="00736CE6"/>
    <w:rsid w:val="0074031F"/>
    <w:rsid w:val="007404F9"/>
    <w:rsid w:val="00740578"/>
    <w:rsid w:val="00741C6F"/>
    <w:rsid w:val="00742732"/>
    <w:rsid w:val="00742F18"/>
    <w:rsid w:val="0074494D"/>
    <w:rsid w:val="007454C8"/>
    <w:rsid w:val="00747312"/>
    <w:rsid w:val="00750039"/>
    <w:rsid w:val="0075371A"/>
    <w:rsid w:val="00753F8B"/>
    <w:rsid w:val="007557A7"/>
    <w:rsid w:val="007564E4"/>
    <w:rsid w:val="00756DB5"/>
    <w:rsid w:val="007570D1"/>
    <w:rsid w:val="00760B23"/>
    <w:rsid w:val="0076209F"/>
    <w:rsid w:val="00762B17"/>
    <w:rsid w:val="00763474"/>
    <w:rsid w:val="007636ED"/>
    <w:rsid w:val="00764DBF"/>
    <w:rsid w:val="00765762"/>
    <w:rsid w:val="007678BA"/>
    <w:rsid w:val="00767BB0"/>
    <w:rsid w:val="00767FEE"/>
    <w:rsid w:val="007714A5"/>
    <w:rsid w:val="00772BC8"/>
    <w:rsid w:val="007734B1"/>
    <w:rsid w:val="007755C5"/>
    <w:rsid w:val="007770FA"/>
    <w:rsid w:val="00780E4B"/>
    <w:rsid w:val="0078154E"/>
    <w:rsid w:val="00781C11"/>
    <w:rsid w:val="0078335C"/>
    <w:rsid w:val="00785426"/>
    <w:rsid w:val="007877E6"/>
    <w:rsid w:val="00787B28"/>
    <w:rsid w:val="00792F96"/>
    <w:rsid w:val="007979C5"/>
    <w:rsid w:val="007A1EE9"/>
    <w:rsid w:val="007A247A"/>
    <w:rsid w:val="007A3E57"/>
    <w:rsid w:val="007A4927"/>
    <w:rsid w:val="007A5A51"/>
    <w:rsid w:val="007A60D1"/>
    <w:rsid w:val="007A6E80"/>
    <w:rsid w:val="007A7346"/>
    <w:rsid w:val="007A7956"/>
    <w:rsid w:val="007B1798"/>
    <w:rsid w:val="007B1E58"/>
    <w:rsid w:val="007B4FDE"/>
    <w:rsid w:val="007B5ACB"/>
    <w:rsid w:val="007B6117"/>
    <w:rsid w:val="007B643A"/>
    <w:rsid w:val="007B702F"/>
    <w:rsid w:val="007C134D"/>
    <w:rsid w:val="007C1446"/>
    <w:rsid w:val="007C38D5"/>
    <w:rsid w:val="007C66C2"/>
    <w:rsid w:val="007C6B57"/>
    <w:rsid w:val="007D0754"/>
    <w:rsid w:val="007D25DC"/>
    <w:rsid w:val="007D4468"/>
    <w:rsid w:val="007D44CE"/>
    <w:rsid w:val="007D63D0"/>
    <w:rsid w:val="007D73C4"/>
    <w:rsid w:val="007D7A6F"/>
    <w:rsid w:val="007E0786"/>
    <w:rsid w:val="007E0C95"/>
    <w:rsid w:val="007E2EFD"/>
    <w:rsid w:val="007E4962"/>
    <w:rsid w:val="007E6AD2"/>
    <w:rsid w:val="007E74DE"/>
    <w:rsid w:val="007F02C8"/>
    <w:rsid w:val="007F184B"/>
    <w:rsid w:val="007F1C8D"/>
    <w:rsid w:val="007F220A"/>
    <w:rsid w:val="007F2920"/>
    <w:rsid w:val="007F3FBA"/>
    <w:rsid w:val="007F3FF1"/>
    <w:rsid w:val="007F56D3"/>
    <w:rsid w:val="008004DD"/>
    <w:rsid w:val="00801D39"/>
    <w:rsid w:val="00801E77"/>
    <w:rsid w:val="00802285"/>
    <w:rsid w:val="00810E63"/>
    <w:rsid w:val="00813606"/>
    <w:rsid w:val="008144D9"/>
    <w:rsid w:val="0082061F"/>
    <w:rsid w:val="008208EC"/>
    <w:rsid w:val="00824F40"/>
    <w:rsid w:val="0082516A"/>
    <w:rsid w:val="00826945"/>
    <w:rsid w:val="00826F55"/>
    <w:rsid w:val="008270D1"/>
    <w:rsid w:val="00827336"/>
    <w:rsid w:val="00831A0D"/>
    <w:rsid w:val="0083732B"/>
    <w:rsid w:val="00840CCB"/>
    <w:rsid w:val="00841AB2"/>
    <w:rsid w:val="0084233E"/>
    <w:rsid w:val="00843257"/>
    <w:rsid w:val="00844958"/>
    <w:rsid w:val="00844C88"/>
    <w:rsid w:val="00845542"/>
    <w:rsid w:val="00845CFE"/>
    <w:rsid w:val="008465D0"/>
    <w:rsid w:val="00847177"/>
    <w:rsid w:val="008473E0"/>
    <w:rsid w:val="008515EC"/>
    <w:rsid w:val="00854913"/>
    <w:rsid w:val="00855232"/>
    <w:rsid w:val="00861588"/>
    <w:rsid w:val="008619DE"/>
    <w:rsid w:val="00862F87"/>
    <w:rsid w:val="00864184"/>
    <w:rsid w:val="0086749B"/>
    <w:rsid w:val="00867E40"/>
    <w:rsid w:val="0087146B"/>
    <w:rsid w:val="00871A0B"/>
    <w:rsid w:val="0087383A"/>
    <w:rsid w:val="008757D6"/>
    <w:rsid w:val="00877AB2"/>
    <w:rsid w:val="00881C3D"/>
    <w:rsid w:val="00882E7F"/>
    <w:rsid w:val="00883F81"/>
    <w:rsid w:val="00883FB2"/>
    <w:rsid w:val="008854A4"/>
    <w:rsid w:val="00886121"/>
    <w:rsid w:val="008862C8"/>
    <w:rsid w:val="00890A27"/>
    <w:rsid w:val="00890E45"/>
    <w:rsid w:val="008913AC"/>
    <w:rsid w:val="00891CA9"/>
    <w:rsid w:val="00895CD6"/>
    <w:rsid w:val="00897FEA"/>
    <w:rsid w:val="008A013B"/>
    <w:rsid w:val="008A3236"/>
    <w:rsid w:val="008A351B"/>
    <w:rsid w:val="008A43CC"/>
    <w:rsid w:val="008A744A"/>
    <w:rsid w:val="008B1867"/>
    <w:rsid w:val="008B1A14"/>
    <w:rsid w:val="008B37A1"/>
    <w:rsid w:val="008B47A0"/>
    <w:rsid w:val="008B6EB8"/>
    <w:rsid w:val="008B7977"/>
    <w:rsid w:val="008C08D6"/>
    <w:rsid w:val="008C0C2C"/>
    <w:rsid w:val="008C28B4"/>
    <w:rsid w:val="008C28DF"/>
    <w:rsid w:val="008C2BB7"/>
    <w:rsid w:val="008C2E11"/>
    <w:rsid w:val="008C2FD4"/>
    <w:rsid w:val="008C40B2"/>
    <w:rsid w:val="008C498C"/>
    <w:rsid w:val="008C7768"/>
    <w:rsid w:val="008C7CC6"/>
    <w:rsid w:val="008C7DD6"/>
    <w:rsid w:val="008D27E2"/>
    <w:rsid w:val="008D4ACB"/>
    <w:rsid w:val="008D4EEF"/>
    <w:rsid w:val="008D5557"/>
    <w:rsid w:val="008D6582"/>
    <w:rsid w:val="008D780F"/>
    <w:rsid w:val="008E0D61"/>
    <w:rsid w:val="008E149F"/>
    <w:rsid w:val="008E1C05"/>
    <w:rsid w:val="008E21E0"/>
    <w:rsid w:val="008E3AF2"/>
    <w:rsid w:val="008E4AC8"/>
    <w:rsid w:val="008F02AE"/>
    <w:rsid w:val="008F6685"/>
    <w:rsid w:val="008F7148"/>
    <w:rsid w:val="00901AC5"/>
    <w:rsid w:val="00901E7A"/>
    <w:rsid w:val="00903569"/>
    <w:rsid w:val="00903699"/>
    <w:rsid w:val="009048D5"/>
    <w:rsid w:val="0090513D"/>
    <w:rsid w:val="00905412"/>
    <w:rsid w:val="00905E54"/>
    <w:rsid w:val="00907026"/>
    <w:rsid w:val="009076B7"/>
    <w:rsid w:val="009107A3"/>
    <w:rsid w:val="009110B9"/>
    <w:rsid w:val="009118F5"/>
    <w:rsid w:val="009125A9"/>
    <w:rsid w:val="009131A8"/>
    <w:rsid w:val="00913E00"/>
    <w:rsid w:val="0091449F"/>
    <w:rsid w:val="00914CE4"/>
    <w:rsid w:val="009158E3"/>
    <w:rsid w:val="0091783E"/>
    <w:rsid w:val="00921448"/>
    <w:rsid w:val="00922496"/>
    <w:rsid w:val="00923891"/>
    <w:rsid w:val="00924B78"/>
    <w:rsid w:val="00930584"/>
    <w:rsid w:val="009305E1"/>
    <w:rsid w:val="00930F71"/>
    <w:rsid w:val="00935591"/>
    <w:rsid w:val="009358D2"/>
    <w:rsid w:val="00935D9D"/>
    <w:rsid w:val="00935FC1"/>
    <w:rsid w:val="00936350"/>
    <w:rsid w:val="00937036"/>
    <w:rsid w:val="00937517"/>
    <w:rsid w:val="0094082C"/>
    <w:rsid w:val="00941088"/>
    <w:rsid w:val="009438CB"/>
    <w:rsid w:val="00943F07"/>
    <w:rsid w:val="00945583"/>
    <w:rsid w:val="009456FB"/>
    <w:rsid w:val="00945786"/>
    <w:rsid w:val="009468E7"/>
    <w:rsid w:val="00950F6A"/>
    <w:rsid w:val="0095231B"/>
    <w:rsid w:val="009526DB"/>
    <w:rsid w:val="00954FE3"/>
    <w:rsid w:val="00956838"/>
    <w:rsid w:val="00960B1C"/>
    <w:rsid w:val="00963194"/>
    <w:rsid w:val="009656F9"/>
    <w:rsid w:val="00965E72"/>
    <w:rsid w:val="00970062"/>
    <w:rsid w:val="009704C4"/>
    <w:rsid w:val="009726BB"/>
    <w:rsid w:val="009747A5"/>
    <w:rsid w:val="00974EC4"/>
    <w:rsid w:val="00977AB8"/>
    <w:rsid w:val="00977D3F"/>
    <w:rsid w:val="0098143A"/>
    <w:rsid w:val="00981E4E"/>
    <w:rsid w:val="00984B0D"/>
    <w:rsid w:val="00986FD5"/>
    <w:rsid w:val="0098733E"/>
    <w:rsid w:val="0098758F"/>
    <w:rsid w:val="009913A9"/>
    <w:rsid w:val="00993997"/>
    <w:rsid w:val="00993AA8"/>
    <w:rsid w:val="00995074"/>
    <w:rsid w:val="00995562"/>
    <w:rsid w:val="00996074"/>
    <w:rsid w:val="009A10C5"/>
    <w:rsid w:val="009A19B3"/>
    <w:rsid w:val="009A2B08"/>
    <w:rsid w:val="009A3E8F"/>
    <w:rsid w:val="009A78B6"/>
    <w:rsid w:val="009B2A14"/>
    <w:rsid w:val="009B31B0"/>
    <w:rsid w:val="009B47D6"/>
    <w:rsid w:val="009B4CAB"/>
    <w:rsid w:val="009B5A2A"/>
    <w:rsid w:val="009B7201"/>
    <w:rsid w:val="009B7792"/>
    <w:rsid w:val="009C0CEF"/>
    <w:rsid w:val="009C2089"/>
    <w:rsid w:val="009C3BF0"/>
    <w:rsid w:val="009C523D"/>
    <w:rsid w:val="009C5DFA"/>
    <w:rsid w:val="009C5EDE"/>
    <w:rsid w:val="009D0521"/>
    <w:rsid w:val="009D52A1"/>
    <w:rsid w:val="009D5574"/>
    <w:rsid w:val="009D5F16"/>
    <w:rsid w:val="009D721E"/>
    <w:rsid w:val="009D7AED"/>
    <w:rsid w:val="009E260D"/>
    <w:rsid w:val="009F0052"/>
    <w:rsid w:val="009F05B6"/>
    <w:rsid w:val="009F1286"/>
    <w:rsid w:val="009F1548"/>
    <w:rsid w:val="009F2910"/>
    <w:rsid w:val="009F5980"/>
    <w:rsid w:val="00A01167"/>
    <w:rsid w:val="00A02298"/>
    <w:rsid w:val="00A02D2A"/>
    <w:rsid w:val="00A109DB"/>
    <w:rsid w:val="00A116F4"/>
    <w:rsid w:val="00A12C4B"/>
    <w:rsid w:val="00A14416"/>
    <w:rsid w:val="00A15106"/>
    <w:rsid w:val="00A15791"/>
    <w:rsid w:val="00A16B28"/>
    <w:rsid w:val="00A21796"/>
    <w:rsid w:val="00A21CAA"/>
    <w:rsid w:val="00A22283"/>
    <w:rsid w:val="00A26233"/>
    <w:rsid w:val="00A26B12"/>
    <w:rsid w:val="00A27348"/>
    <w:rsid w:val="00A275DB"/>
    <w:rsid w:val="00A32BB7"/>
    <w:rsid w:val="00A330AF"/>
    <w:rsid w:val="00A3644F"/>
    <w:rsid w:val="00A36B4A"/>
    <w:rsid w:val="00A406CF"/>
    <w:rsid w:val="00A4095B"/>
    <w:rsid w:val="00A44432"/>
    <w:rsid w:val="00A45F91"/>
    <w:rsid w:val="00A50DAE"/>
    <w:rsid w:val="00A51725"/>
    <w:rsid w:val="00A52149"/>
    <w:rsid w:val="00A5319B"/>
    <w:rsid w:val="00A5452E"/>
    <w:rsid w:val="00A55573"/>
    <w:rsid w:val="00A55DB7"/>
    <w:rsid w:val="00A55E12"/>
    <w:rsid w:val="00A5700B"/>
    <w:rsid w:val="00A57386"/>
    <w:rsid w:val="00A61B80"/>
    <w:rsid w:val="00A62DDB"/>
    <w:rsid w:val="00A6691E"/>
    <w:rsid w:val="00A66F88"/>
    <w:rsid w:val="00A70B98"/>
    <w:rsid w:val="00A7102B"/>
    <w:rsid w:val="00A71D73"/>
    <w:rsid w:val="00A720CD"/>
    <w:rsid w:val="00A73B03"/>
    <w:rsid w:val="00A73ED6"/>
    <w:rsid w:val="00A75621"/>
    <w:rsid w:val="00A756E1"/>
    <w:rsid w:val="00A75AB7"/>
    <w:rsid w:val="00A75FA5"/>
    <w:rsid w:val="00A76C8B"/>
    <w:rsid w:val="00A76E0A"/>
    <w:rsid w:val="00A77309"/>
    <w:rsid w:val="00A81D2C"/>
    <w:rsid w:val="00A85184"/>
    <w:rsid w:val="00A87BB4"/>
    <w:rsid w:val="00A91760"/>
    <w:rsid w:val="00A9194B"/>
    <w:rsid w:val="00A92ACF"/>
    <w:rsid w:val="00A954DA"/>
    <w:rsid w:val="00A95EF8"/>
    <w:rsid w:val="00A968CA"/>
    <w:rsid w:val="00AA0FF3"/>
    <w:rsid w:val="00AA1E97"/>
    <w:rsid w:val="00AA62D3"/>
    <w:rsid w:val="00AA69C3"/>
    <w:rsid w:val="00AA6CBD"/>
    <w:rsid w:val="00AA7A9D"/>
    <w:rsid w:val="00AA7BE6"/>
    <w:rsid w:val="00AB0F72"/>
    <w:rsid w:val="00AB4333"/>
    <w:rsid w:val="00AB4671"/>
    <w:rsid w:val="00AB7E12"/>
    <w:rsid w:val="00AC1B36"/>
    <w:rsid w:val="00AC2B55"/>
    <w:rsid w:val="00AC3B7B"/>
    <w:rsid w:val="00AC46CC"/>
    <w:rsid w:val="00AC5372"/>
    <w:rsid w:val="00AC58AD"/>
    <w:rsid w:val="00AD4FA0"/>
    <w:rsid w:val="00AD578E"/>
    <w:rsid w:val="00AE0E39"/>
    <w:rsid w:val="00AE1245"/>
    <w:rsid w:val="00AE16FA"/>
    <w:rsid w:val="00AE2290"/>
    <w:rsid w:val="00AE2357"/>
    <w:rsid w:val="00AE3388"/>
    <w:rsid w:val="00AE35EB"/>
    <w:rsid w:val="00AE3DBF"/>
    <w:rsid w:val="00AE74FC"/>
    <w:rsid w:val="00AF0B78"/>
    <w:rsid w:val="00AF0FA2"/>
    <w:rsid w:val="00AF128F"/>
    <w:rsid w:val="00AF2EA6"/>
    <w:rsid w:val="00AF4A25"/>
    <w:rsid w:val="00AF5E68"/>
    <w:rsid w:val="00AF5F39"/>
    <w:rsid w:val="00AF75C5"/>
    <w:rsid w:val="00B00896"/>
    <w:rsid w:val="00B0480C"/>
    <w:rsid w:val="00B06CB1"/>
    <w:rsid w:val="00B103D5"/>
    <w:rsid w:val="00B11D31"/>
    <w:rsid w:val="00B12C12"/>
    <w:rsid w:val="00B138B1"/>
    <w:rsid w:val="00B13AF9"/>
    <w:rsid w:val="00B13BE8"/>
    <w:rsid w:val="00B14594"/>
    <w:rsid w:val="00B22361"/>
    <w:rsid w:val="00B2239D"/>
    <w:rsid w:val="00B25BDB"/>
    <w:rsid w:val="00B26870"/>
    <w:rsid w:val="00B26910"/>
    <w:rsid w:val="00B27464"/>
    <w:rsid w:val="00B27DF2"/>
    <w:rsid w:val="00B306A3"/>
    <w:rsid w:val="00B3175D"/>
    <w:rsid w:val="00B31DFE"/>
    <w:rsid w:val="00B33CCD"/>
    <w:rsid w:val="00B34266"/>
    <w:rsid w:val="00B348F7"/>
    <w:rsid w:val="00B36D4C"/>
    <w:rsid w:val="00B37979"/>
    <w:rsid w:val="00B37A98"/>
    <w:rsid w:val="00B40897"/>
    <w:rsid w:val="00B41638"/>
    <w:rsid w:val="00B43434"/>
    <w:rsid w:val="00B43623"/>
    <w:rsid w:val="00B452ED"/>
    <w:rsid w:val="00B46710"/>
    <w:rsid w:val="00B46DA9"/>
    <w:rsid w:val="00B47C13"/>
    <w:rsid w:val="00B5191E"/>
    <w:rsid w:val="00B52EBC"/>
    <w:rsid w:val="00B531B2"/>
    <w:rsid w:val="00B557BA"/>
    <w:rsid w:val="00B55F0F"/>
    <w:rsid w:val="00B617AF"/>
    <w:rsid w:val="00B61D0F"/>
    <w:rsid w:val="00B64625"/>
    <w:rsid w:val="00B660F6"/>
    <w:rsid w:val="00B706F6"/>
    <w:rsid w:val="00B721AE"/>
    <w:rsid w:val="00B72A7D"/>
    <w:rsid w:val="00B73638"/>
    <w:rsid w:val="00B7364E"/>
    <w:rsid w:val="00B81034"/>
    <w:rsid w:val="00B85A37"/>
    <w:rsid w:val="00B8793E"/>
    <w:rsid w:val="00B9089A"/>
    <w:rsid w:val="00B916A9"/>
    <w:rsid w:val="00B92A69"/>
    <w:rsid w:val="00B92B0A"/>
    <w:rsid w:val="00B94DDA"/>
    <w:rsid w:val="00B958B6"/>
    <w:rsid w:val="00B95BFE"/>
    <w:rsid w:val="00B9797C"/>
    <w:rsid w:val="00BA012E"/>
    <w:rsid w:val="00BA06D4"/>
    <w:rsid w:val="00BA0922"/>
    <w:rsid w:val="00BA118B"/>
    <w:rsid w:val="00BA29CC"/>
    <w:rsid w:val="00BA421E"/>
    <w:rsid w:val="00BA6AA1"/>
    <w:rsid w:val="00BB7710"/>
    <w:rsid w:val="00BC03F9"/>
    <w:rsid w:val="00BC134A"/>
    <w:rsid w:val="00BC4DFC"/>
    <w:rsid w:val="00BC5CA2"/>
    <w:rsid w:val="00BC5D9B"/>
    <w:rsid w:val="00BC67BD"/>
    <w:rsid w:val="00BC6B1F"/>
    <w:rsid w:val="00BD0F09"/>
    <w:rsid w:val="00BD1BC5"/>
    <w:rsid w:val="00BD30C9"/>
    <w:rsid w:val="00BD35C1"/>
    <w:rsid w:val="00BD3719"/>
    <w:rsid w:val="00BD3B68"/>
    <w:rsid w:val="00BD444B"/>
    <w:rsid w:val="00BD4D19"/>
    <w:rsid w:val="00BD5675"/>
    <w:rsid w:val="00BD6E5F"/>
    <w:rsid w:val="00BE0D95"/>
    <w:rsid w:val="00BE0EAD"/>
    <w:rsid w:val="00BE1C41"/>
    <w:rsid w:val="00BE41CD"/>
    <w:rsid w:val="00BE466C"/>
    <w:rsid w:val="00BE4A55"/>
    <w:rsid w:val="00BE5289"/>
    <w:rsid w:val="00BE5402"/>
    <w:rsid w:val="00BE624B"/>
    <w:rsid w:val="00BE6781"/>
    <w:rsid w:val="00BE7715"/>
    <w:rsid w:val="00BF04E7"/>
    <w:rsid w:val="00BF0593"/>
    <w:rsid w:val="00BF076D"/>
    <w:rsid w:val="00BF142D"/>
    <w:rsid w:val="00BF2BEB"/>
    <w:rsid w:val="00BF400D"/>
    <w:rsid w:val="00BF4526"/>
    <w:rsid w:val="00BF4A36"/>
    <w:rsid w:val="00BF5139"/>
    <w:rsid w:val="00BF566C"/>
    <w:rsid w:val="00BF6CFA"/>
    <w:rsid w:val="00BF78A4"/>
    <w:rsid w:val="00C00F9A"/>
    <w:rsid w:val="00C01942"/>
    <w:rsid w:val="00C021B9"/>
    <w:rsid w:val="00C02907"/>
    <w:rsid w:val="00C02997"/>
    <w:rsid w:val="00C03394"/>
    <w:rsid w:val="00C04258"/>
    <w:rsid w:val="00C042C1"/>
    <w:rsid w:val="00C060CC"/>
    <w:rsid w:val="00C07734"/>
    <w:rsid w:val="00C07E3C"/>
    <w:rsid w:val="00C11496"/>
    <w:rsid w:val="00C11736"/>
    <w:rsid w:val="00C119C2"/>
    <w:rsid w:val="00C1385F"/>
    <w:rsid w:val="00C141F9"/>
    <w:rsid w:val="00C15419"/>
    <w:rsid w:val="00C15DA9"/>
    <w:rsid w:val="00C16455"/>
    <w:rsid w:val="00C2047B"/>
    <w:rsid w:val="00C209D8"/>
    <w:rsid w:val="00C20B0F"/>
    <w:rsid w:val="00C213ED"/>
    <w:rsid w:val="00C21860"/>
    <w:rsid w:val="00C21E95"/>
    <w:rsid w:val="00C22092"/>
    <w:rsid w:val="00C223A5"/>
    <w:rsid w:val="00C225EE"/>
    <w:rsid w:val="00C2481C"/>
    <w:rsid w:val="00C2551C"/>
    <w:rsid w:val="00C266FD"/>
    <w:rsid w:val="00C2718B"/>
    <w:rsid w:val="00C32D26"/>
    <w:rsid w:val="00C35868"/>
    <w:rsid w:val="00C4105C"/>
    <w:rsid w:val="00C4461A"/>
    <w:rsid w:val="00C47718"/>
    <w:rsid w:val="00C478A9"/>
    <w:rsid w:val="00C50B43"/>
    <w:rsid w:val="00C52419"/>
    <w:rsid w:val="00C529ED"/>
    <w:rsid w:val="00C54468"/>
    <w:rsid w:val="00C55BAE"/>
    <w:rsid w:val="00C61691"/>
    <w:rsid w:val="00C61A4A"/>
    <w:rsid w:val="00C61B17"/>
    <w:rsid w:val="00C62500"/>
    <w:rsid w:val="00C630EC"/>
    <w:rsid w:val="00C65928"/>
    <w:rsid w:val="00C665C7"/>
    <w:rsid w:val="00C66A27"/>
    <w:rsid w:val="00C67ED0"/>
    <w:rsid w:val="00C71E2B"/>
    <w:rsid w:val="00C803F5"/>
    <w:rsid w:val="00C824BC"/>
    <w:rsid w:val="00C825BD"/>
    <w:rsid w:val="00C85512"/>
    <w:rsid w:val="00C86404"/>
    <w:rsid w:val="00C87141"/>
    <w:rsid w:val="00C90279"/>
    <w:rsid w:val="00C92EF5"/>
    <w:rsid w:val="00C933C6"/>
    <w:rsid w:val="00C950A7"/>
    <w:rsid w:val="00C96160"/>
    <w:rsid w:val="00CA2A7D"/>
    <w:rsid w:val="00CA3201"/>
    <w:rsid w:val="00CA3F85"/>
    <w:rsid w:val="00CA47C0"/>
    <w:rsid w:val="00CA481A"/>
    <w:rsid w:val="00CA56DC"/>
    <w:rsid w:val="00CA587B"/>
    <w:rsid w:val="00CA62EF"/>
    <w:rsid w:val="00CA7366"/>
    <w:rsid w:val="00CB1C40"/>
    <w:rsid w:val="00CB44D3"/>
    <w:rsid w:val="00CB601D"/>
    <w:rsid w:val="00CB6F50"/>
    <w:rsid w:val="00CC1563"/>
    <w:rsid w:val="00CC26A9"/>
    <w:rsid w:val="00CC5479"/>
    <w:rsid w:val="00CC5490"/>
    <w:rsid w:val="00CC6CE7"/>
    <w:rsid w:val="00CC725B"/>
    <w:rsid w:val="00CD0381"/>
    <w:rsid w:val="00CD04C0"/>
    <w:rsid w:val="00CD1382"/>
    <w:rsid w:val="00CD1BAD"/>
    <w:rsid w:val="00CD3857"/>
    <w:rsid w:val="00CD3D55"/>
    <w:rsid w:val="00CD6DA6"/>
    <w:rsid w:val="00CD7690"/>
    <w:rsid w:val="00CE579E"/>
    <w:rsid w:val="00CE5AF5"/>
    <w:rsid w:val="00CE5D84"/>
    <w:rsid w:val="00CE5DB7"/>
    <w:rsid w:val="00CF06C5"/>
    <w:rsid w:val="00CF127A"/>
    <w:rsid w:val="00CF4D1C"/>
    <w:rsid w:val="00CF4EE9"/>
    <w:rsid w:val="00CF60F7"/>
    <w:rsid w:val="00CF6BEF"/>
    <w:rsid w:val="00D01FE3"/>
    <w:rsid w:val="00D02001"/>
    <w:rsid w:val="00D030D0"/>
    <w:rsid w:val="00D03AF8"/>
    <w:rsid w:val="00D04CF7"/>
    <w:rsid w:val="00D054C9"/>
    <w:rsid w:val="00D072CB"/>
    <w:rsid w:val="00D07E87"/>
    <w:rsid w:val="00D11228"/>
    <w:rsid w:val="00D12769"/>
    <w:rsid w:val="00D15FDE"/>
    <w:rsid w:val="00D17FBC"/>
    <w:rsid w:val="00D208EC"/>
    <w:rsid w:val="00D20922"/>
    <w:rsid w:val="00D235D1"/>
    <w:rsid w:val="00D24520"/>
    <w:rsid w:val="00D26339"/>
    <w:rsid w:val="00D27124"/>
    <w:rsid w:val="00D30A9C"/>
    <w:rsid w:val="00D31974"/>
    <w:rsid w:val="00D355A7"/>
    <w:rsid w:val="00D36F1F"/>
    <w:rsid w:val="00D41CC6"/>
    <w:rsid w:val="00D42B0F"/>
    <w:rsid w:val="00D443C4"/>
    <w:rsid w:val="00D45098"/>
    <w:rsid w:val="00D4536E"/>
    <w:rsid w:val="00D456DF"/>
    <w:rsid w:val="00D45FE3"/>
    <w:rsid w:val="00D464F1"/>
    <w:rsid w:val="00D473DB"/>
    <w:rsid w:val="00D511FD"/>
    <w:rsid w:val="00D54156"/>
    <w:rsid w:val="00D551D7"/>
    <w:rsid w:val="00D55296"/>
    <w:rsid w:val="00D5591C"/>
    <w:rsid w:val="00D56FEA"/>
    <w:rsid w:val="00D57534"/>
    <w:rsid w:val="00D617C2"/>
    <w:rsid w:val="00D64AE9"/>
    <w:rsid w:val="00D6645C"/>
    <w:rsid w:val="00D678A1"/>
    <w:rsid w:val="00D67E77"/>
    <w:rsid w:val="00D72015"/>
    <w:rsid w:val="00D765B7"/>
    <w:rsid w:val="00D77A56"/>
    <w:rsid w:val="00D80E2A"/>
    <w:rsid w:val="00D81854"/>
    <w:rsid w:val="00D82B03"/>
    <w:rsid w:val="00D85035"/>
    <w:rsid w:val="00D94800"/>
    <w:rsid w:val="00D94863"/>
    <w:rsid w:val="00D95389"/>
    <w:rsid w:val="00D9570E"/>
    <w:rsid w:val="00D957C4"/>
    <w:rsid w:val="00D96B01"/>
    <w:rsid w:val="00D97292"/>
    <w:rsid w:val="00DA0976"/>
    <w:rsid w:val="00DA1E02"/>
    <w:rsid w:val="00DA2530"/>
    <w:rsid w:val="00DA2923"/>
    <w:rsid w:val="00DB1183"/>
    <w:rsid w:val="00DB184F"/>
    <w:rsid w:val="00DB3FF3"/>
    <w:rsid w:val="00DB55D3"/>
    <w:rsid w:val="00DB5903"/>
    <w:rsid w:val="00DB7C66"/>
    <w:rsid w:val="00DC02D0"/>
    <w:rsid w:val="00DC03F8"/>
    <w:rsid w:val="00DC08CE"/>
    <w:rsid w:val="00DC0A0E"/>
    <w:rsid w:val="00DC3856"/>
    <w:rsid w:val="00DC3EEB"/>
    <w:rsid w:val="00DC4035"/>
    <w:rsid w:val="00DC4724"/>
    <w:rsid w:val="00DC50AF"/>
    <w:rsid w:val="00DD037C"/>
    <w:rsid w:val="00DD2E3A"/>
    <w:rsid w:val="00DD3AA2"/>
    <w:rsid w:val="00DD4A0B"/>
    <w:rsid w:val="00DD5E46"/>
    <w:rsid w:val="00DE0C9F"/>
    <w:rsid w:val="00DE17A8"/>
    <w:rsid w:val="00DE1927"/>
    <w:rsid w:val="00DE2573"/>
    <w:rsid w:val="00DE25F3"/>
    <w:rsid w:val="00DE27AA"/>
    <w:rsid w:val="00DE29F4"/>
    <w:rsid w:val="00DE5018"/>
    <w:rsid w:val="00DE66BB"/>
    <w:rsid w:val="00DE77EE"/>
    <w:rsid w:val="00DF4E72"/>
    <w:rsid w:val="00DF5E6C"/>
    <w:rsid w:val="00DF7276"/>
    <w:rsid w:val="00E0117B"/>
    <w:rsid w:val="00E01DCE"/>
    <w:rsid w:val="00E01F64"/>
    <w:rsid w:val="00E02829"/>
    <w:rsid w:val="00E02E69"/>
    <w:rsid w:val="00E039D6"/>
    <w:rsid w:val="00E05796"/>
    <w:rsid w:val="00E07C8D"/>
    <w:rsid w:val="00E07D3F"/>
    <w:rsid w:val="00E123F2"/>
    <w:rsid w:val="00E16020"/>
    <w:rsid w:val="00E17E7A"/>
    <w:rsid w:val="00E2056A"/>
    <w:rsid w:val="00E220E2"/>
    <w:rsid w:val="00E24FFF"/>
    <w:rsid w:val="00E25BF4"/>
    <w:rsid w:val="00E26864"/>
    <w:rsid w:val="00E26AE0"/>
    <w:rsid w:val="00E26EAD"/>
    <w:rsid w:val="00E27B93"/>
    <w:rsid w:val="00E30079"/>
    <w:rsid w:val="00E30ABE"/>
    <w:rsid w:val="00E30F47"/>
    <w:rsid w:val="00E310DD"/>
    <w:rsid w:val="00E333C6"/>
    <w:rsid w:val="00E33C1A"/>
    <w:rsid w:val="00E359AB"/>
    <w:rsid w:val="00E4495C"/>
    <w:rsid w:val="00E50796"/>
    <w:rsid w:val="00E518E5"/>
    <w:rsid w:val="00E51E24"/>
    <w:rsid w:val="00E53CD2"/>
    <w:rsid w:val="00E54F14"/>
    <w:rsid w:val="00E5640C"/>
    <w:rsid w:val="00E57816"/>
    <w:rsid w:val="00E643A1"/>
    <w:rsid w:val="00E713AB"/>
    <w:rsid w:val="00E71B8D"/>
    <w:rsid w:val="00E71F50"/>
    <w:rsid w:val="00E71F6B"/>
    <w:rsid w:val="00E73C7E"/>
    <w:rsid w:val="00E753F8"/>
    <w:rsid w:val="00E7569E"/>
    <w:rsid w:val="00E761BD"/>
    <w:rsid w:val="00E762F3"/>
    <w:rsid w:val="00E765E0"/>
    <w:rsid w:val="00E76655"/>
    <w:rsid w:val="00E80396"/>
    <w:rsid w:val="00E80989"/>
    <w:rsid w:val="00E810DD"/>
    <w:rsid w:val="00E86FC7"/>
    <w:rsid w:val="00E8760C"/>
    <w:rsid w:val="00E87777"/>
    <w:rsid w:val="00E9127D"/>
    <w:rsid w:val="00E94878"/>
    <w:rsid w:val="00E9671D"/>
    <w:rsid w:val="00EA1793"/>
    <w:rsid w:val="00EA3DBA"/>
    <w:rsid w:val="00EA4739"/>
    <w:rsid w:val="00EB00BC"/>
    <w:rsid w:val="00EB02AF"/>
    <w:rsid w:val="00EB0CCF"/>
    <w:rsid w:val="00EB2155"/>
    <w:rsid w:val="00EB32AA"/>
    <w:rsid w:val="00EB388C"/>
    <w:rsid w:val="00EB4A55"/>
    <w:rsid w:val="00EB66CB"/>
    <w:rsid w:val="00EB6A0B"/>
    <w:rsid w:val="00EB6B75"/>
    <w:rsid w:val="00EC12FE"/>
    <w:rsid w:val="00EC3AA3"/>
    <w:rsid w:val="00EC404D"/>
    <w:rsid w:val="00EC509C"/>
    <w:rsid w:val="00EC6076"/>
    <w:rsid w:val="00EC6F74"/>
    <w:rsid w:val="00EC7675"/>
    <w:rsid w:val="00ED0011"/>
    <w:rsid w:val="00ED10E9"/>
    <w:rsid w:val="00ED2BA5"/>
    <w:rsid w:val="00ED3361"/>
    <w:rsid w:val="00ED4673"/>
    <w:rsid w:val="00ED47C1"/>
    <w:rsid w:val="00ED5AB0"/>
    <w:rsid w:val="00ED5F99"/>
    <w:rsid w:val="00ED620C"/>
    <w:rsid w:val="00ED67F3"/>
    <w:rsid w:val="00ED6FA1"/>
    <w:rsid w:val="00ED7121"/>
    <w:rsid w:val="00EE0464"/>
    <w:rsid w:val="00EE0CE9"/>
    <w:rsid w:val="00EE39DA"/>
    <w:rsid w:val="00EE6A6C"/>
    <w:rsid w:val="00EE7953"/>
    <w:rsid w:val="00EF2250"/>
    <w:rsid w:val="00EF241D"/>
    <w:rsid w:val="00EF622F"/>
    <w:rsid w:val="00EF6EFB"/>
    <w:rsid w:val="00EF7173"/>
    <w:rsid w:val="00F006B6"/>
    <w:rsid w:val="00F00CC1"/>
    <w:rsid w:val="00F054A8"/>
    <w:rsid w:val="00F06278"/>
    <w:rsid w:val="00F07924"/>
    <w:rsid w:val="00F10F14"/>
    <w:rsid w:val="00F11685"/>
    <w:rsid w:val="00F12868"/>
    <w:rsid w:val="00F12D01"/>
    <w:rsid w:val="00F13BF4"/>
    <w:rsid w:val="00F13C52"/>
    <w:rsid w:val="00F1468A"/>
    <w:rsid w:val="00F148ED"/>
    <w:rsid w:val="00F14FFF"/>
    <w:rsid w:val="00F1563C"/>
    <w:rsid w:val="00F15B05"/>
    <w:rsid w:val="00F15B56"/>
    <w:rsid w:val="00F16BB4"/>
    <w:rsid w:val="00F16D9D"/>
    <w:rsid w:val="00F1736A"/>
    <w:rsid w:val="00F26709"/>
    <w:rsid w:val="00F305A2"/>
    <w:rsid w:val="00F31314"/>
    <w:rsid w:val="00F368CB"/>
    <w:rsid w:val="00F40212"/>
    <w:rsid w:val="00F412CE"/>
    <w:rsid w:val="00F42718"/>
    <w:rsid w:val="00F44A06"/>
    <w:rsid w:val="00F47111"/>
    <w:rsid w:val="00F50210"/>
    <w:rsid w:val="00F5089A"/>
    <w:rsid w:val="00F54244"/>
    <w:rsid w:val="00F55512"/>
    <w:rsid w:val="00F57D3B"/>
    <w:rsid w:val="00F6079A"/>
    <w:rsid w:val="00F621C2"/>
    <w:rsid w:val="00F62470"/>
    <w:rsid w:val="00F62C4B"/>
    <w:rsid w:val="00F62FC6"/>
    <w:rsid w:val="00F65983"/>
    <w:rsid w:val="00F6667A"/>
    <w:rsid w:val="00F67C94"/>
    <w:rsid w:val="00F72B6B"/>
    <w:rsid w:val="00F76593"/>
    <w:rsid w:val="00F812B6"/>
    <w:rsid w:val="00F8209E"/>
    <w:rsid w:val="00F8574F"/>
    <w:rsid w:val="00F8640D"/>
    <w:rsid w:val="00F9040F"/>
    <w:rsid w:val="00F93FF5"/>
    <w:rsid w:val="00F946B4"/>
    <w:rsid w:val="00F95526"/>
    <w:rsid w:val="00F95827"/>
    <w:rsid w:val="00F95865"/>
    <w:rsid w:val="00F958D4"/>
    <w:rsid w:val="00F96BCB"/>
    <w:rsid w:val="00FA06AE"/>
    <w:rsid w:val="00FA30CB"/>
    <w:rsid w:val="00FA3C57"/>
    <w:rsid w:val="00FA4E03"/>
    <w:rsid w:val="00FA59D3"/>
    <w:rsid w:val="00FA5E19"/>
    <w:rsid w:val="00FB08F9"/>
    <w:rsid w:val="00FB0FD5"/>
    <w:rsid w:val="00FB2C15"/>
    <w:rsid w:val="00FB2C6F"/>
    <w:rsid w:val="00FB2D5F"/>
    <w:rsid w:val="00FB4400"/>
    <w:rsid w:val="00FB6A9F"/>
    <w:rsid w:val="00FC04DB"/>
    <w:rsid w:val="00FC2354"/>
    <w:rsid w:val="00FC2D79"/>
    <w:rsid w:val="00FC43FC"/>
    <w:rsid w:val="00FC7B6D"/>
    <w:rsid w:val="00FD0BE6"/>
    <w:rsid w:val="00FD0D84"/>
    <w:rsid w:val="00FD3A3A"/>
    <w:rsid w:val="00FD4F65"/>
    <w:rsid w:val="00FD7064"/>
    <w:rsid w:val="00FE3739"/>
    <w:rsid w:val="00FE4395"/>
    <w:rsid w:val="00FE521C"/>
    <w:rsid w:val="00FE52E7"/>
    <w:rsid w:val="00FE7E27"/>
    <w:rsid w:val="00FF09B7"/>
    <w:rsid w:val="00FF0BC5"/>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1A"/>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uiPriority w:val="99"/>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7B5ACB"/>
    <w:pPr>
      <w:ind w:left="720"/>
      <w:contextualSpacing/>
    </w:pPr>
  </w:style>
  <w:style w:type="paragraph" w:styleId="BalloonText">
    <w:name w:val="Balloon Text"/>
    <w:basedOn w:val="Normal"/>
    <w:link w:val="BalloonTextChar"/>
    <w:rsid w:val="004B4E28"/>
    <w:rPr>
      <w:rFonts w:ascii="Tahoma" w:hAnsi="Tahoma" w:cs="Tahoma"/>
      <w:sz w:val="16"/>
      <w:szCs w:val="16"/>
    </w:rPr>
  </w:style>
  <w:style w:type="character" w:customStyle="1" w:styleId="BalloonTextChar">
    <w:name w:val="Balloon Text Char"/>
    <w:basedOn w:val="DefaultParagraphFont"/>
    <w:link w:val="BalloonText"/>
    <w:rsid w:val="004B4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1A"/>
    <w:rPr>
      <w:sz w:val="28"/>
      <w:szCs w:val="28"/>
    </w:rPr>
  </w:style>
  <w:style w:type="paragraph" w:styleId="Heading1">
    <w:name w:val="heading 1"/>
    <w:aliases w:val="1 ghost,g"/>
    <w:basedOn w:val="Normal"/>
    <w:next w:val="Normal"/>
    <w:qFormat/>
    <w:rsid w:val="00AA1E97"/>
    <w:pPr>
      <w:keepNext/>
      <w:jc w:val="center"/>
      <w:outlineLvl w:val="0"/>
    </w:pPr>
    <w:rPr>
      <w:b/>
      <w:bCs/>
      <w:sz w:val="26"/>
      <w:szCs w:val="26"/>
    </w:rPr>
  </w:style>
  <w:style w:type="paragraph" w:styleId="Heading2">
    <w:name w:val="heading 2"/>
    <w:basedOn w:val="Normal"/>
    <w:next w:val="Normal"/>
    <w:qFormat/>
    <w:rsid w:val="005E1F1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77D42"/>
    <w:pPr>
      <w:keepNext/>
      <w:jc w:val="center"/>
      <w:outlineLvl w:val="2"/>
    </w:pPr>
    <w:rPr>
      <w:b/>
      <w:szCs w:val="20"/>
    </w:rPr>
  </w:style>
  <w:style w:type="paragraph" w:styleId="Heading4">
    <w:name w:val="heading 4"/>
    <w:basedOn w:val="Normal"/>
    <w:next w:val="Normal"/>
    <w:qFormat/>
    <w:rsid w:val="00AA1E97"/>
    <w:pPr>
      <w:keepNext/>
      <w:jc w:val="center"/>
      <w:outlineLvl w:val="3"/>
    </w:pPr>
    <w:rPr>
      <w:b/>
      <w:bCs/>
    </w:rPr>
  </w:style>
  <w:style w:type="paragraph" w:styleId="Heading5">
    <w:name w:val="heading 5"/>
    <w:basedOn w:val="Normal"/>
    <w:next w:val="Normal"/>
    <w:qFormat/>
    <w:rsid w:val="005E1F1F"/>
    <w:pPr>
      <w:spacing w:before="240" w:after="60"/>
      <w:outlineLvl w:val="4"/>
    </w:pPr>
    <w:rPr>
      <w:b/>
      <w:bCs/>
      <w:i/>
      <w:iCs/>
      <w:sz w:val="26"/>
      <w:szCs w:val="26"/>
    </w:rPr>
  </w:style>
  <w:style w:type="paragraph" w:styleId="Heading6">
    <w:name w:val="heading 6"/>
    <w:basedOn w:val="Normal"/>
    <w:next w:val="Normal"/>
    <w:qFormat/>
    <w:rsid w:val="005E1F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Body Text Char"/>
    <w:basedOn w:val="Normal"/>
    <w:rsid w:val="00AA1E97"/>
    <w:pPr>
      <w:jc w:val="both"/>
    </w:pPr>
    <w:rPr>
      <w:sz w:val="27"/>
    </w:rPr>
  </w:style>
  <w:style w:type="paragraph" w:styleId="Title">
    <w:name w:val="Title"/>
    <w:basedOn w:val="Normal"/>
    <w:qFormat/>
    <w:rsid w:val="00BF5139"/>
    <w:pPr>
      <w:autoSpaceDE w:val="0"/>
      <w:autoSpaceDN w:val="0"/>
      <w:jc w:val="center"/>
    </w:pPr>
    <w:rPr>
      <w:rFonts w:ascii=".VnTimeH" w:hAnsi=".VnTimeH"/>
      <w:b/>
      <w:bCs/>
      <w:sz w:val="20"/>
      <w:szCs w:val="20"/>
    </w:rPr>
  </w:style>
  <w:style w:type="paragraph" w:styleId="BodyTextIndent">
    <w:name w:val="Body Text Indent"/>
    <w:basedOn w:val="Normal"/>
    <w:rsid w:val="00DD037C"/>
    <w:pPr>
      <w:spacing w:before="120" w:after="120"/>
      <w:ind w:firstLine="720"/>
      <w:jc w:val="both"/>
    </w:pPr>
    <w:rPr>
      <w:rFonts w:ascii=".VnTime" w:hAnsi=".VnTime"/>
      <w:szCs w:val="20"/>
    </w:rPr>
  </w:style>
  <w:style w:type="paragraph" w:styleId="Footer">
    <w:name w:val="footer"/>
    <w:basedOn w:val="Normal"/>
    <w:rsid w:val="00CD1382"/>
    <w:pPr>
      <w:tabs>
        <w:tab w:val="center" w:pos="4320"/>
        <w:tab w:val="right" w:pos="8640"/>
      </w:tabs>
    </w:pPr>
  </w:style>
  <w:style w:type="character" w:styleId="PageNumber">
    <w:name w:val="page number"/>
    <w:basedOn w:val="DefaultParagraphFont"/>
    <w:rsid w:val="00CD1382"/>
  </w:style>
  <w:style w:type="paragraph" w:customStyle="1" w:styleId="Char">
    <w:name w:val="Char"/>
    <w:autoRedefine/>
    <w:rsid w:val="00A26233"/>
    <w:pPr>
      <w:tabs>
        <w:tab w:val="num" w:pos="360"/>
      </w:tabs>
      <w:spacing w:after="120"/>
      <w:ind w:left="357"/>
    </w:pPr>
    <w:rPr>
      <w:rFonts w:eastAsia="MS Mincho"/>
    </w:rPr>
  </w:style>
  <w:style w:type="paragraph" w:styleId="BodyTextIndent3">
    <w:name w:val="Body Text Indent 3"/>
    <w:basedOn w:val="Normal"/>
    <w:rsid w:val="00F76593"/>
    <w:pPr>
      <w:spacing w:after="120"/>
      <w:ind w:left="360"/>
    </w:pPr>
    <w:rPr>
      <w:sz w:val="16"/>
      <w:szCs w:val="16"/>
    </w:rPr>
  </w:style>
  <w:style w:type="paragraph" w:styleId="BodyText2">
    <w:name w:val="Body Text 2"/>
    <w:basedOn w:val="Normal"/>
    <w:rsid w:val="00F13BF4"/>
    <w:pPr>
      <w:spacing w:after="120" w:line="480" w:lineRule="auto"/>
    </w:pPr>
    <w:rPr>
      <w:sz w:val="24"/>
      <w:szCs w:val="24"/>
    </w:rPr>
  </w:style>
  <w:style w:type="paragraph" w:styleId="NormalWeb">
    <w:name w:val="Normal (Web)"/>
    <w:basedOn w:val="Normal"/>
    <w:uiPriority w:val="99"/>
    <w:rsid w:val="00BF400D"/>
    <w:pPr>
      <w:spacing w:before="100" w:beforeAutospacing="1" w:after="100" w:afterAutospacing="1"/>
    </w:pPr>
    <w:rPr>
      <w:sz w:val="24"/>
      <w:szCs w:val="24"/>
    </w:rPr>
  </w:style>
  <w:style w:type="paragraph" w:styleId="BodyText3">
    <w:name w:val="Body Text 3"/>
    <w:basedOn w:val="Normal"/>
    <w:rsid w:val="005E1F1F"/>
    <w:pPr>
      <w:spacing w:after="120"/>
    </w:pPr>
    <w:rPr>
      <w:sz w:val="16"/>
      <w:szCs w:val="16"/>
    </w:rPr>
  </w:style>
  <w:style w:type="character" w:customStyle="1" w:styleId="normal-h1">
    <w:name w:val="normal-h1"/>
    <w:rsid w:val="00B26910"/>
    <w:rPr>
      <w:rFonts w:ascii=".VnTime" w:hAnsi=".VnTime" w:hint="default"/>
      <w:sz w:val="28"/>
      <w:szCs w:val="28"/>
    </w:rPr>
  </w:style>
  <w:style w:type="paragraph" w:styleId="BodyTextIndent2">
    <w:name w:val="Body Text Indent 2"/>
    <w:basedOn w:val="Normal"/>
    <w:rsid w:val="005A35B3"/>
    <w:pPr>
      <w:spacing w:after="120" w:line="480" w:lineRule="auto"/>
      <w:ind w:left="360"/>
    </w:pPr>
    <w:rPr>
      <w:sz w:val="24"/>
      <w:szCs w:val="24"/>
    </w:rPr>
  </w:style>
  <w:style w:type="paragraph" w:customStyle="1" w:styleId="CharCharCharChar">
    <w:name w:val="Char Char Char Char"/>
    <w:basedOn w:val="Normal"/>
    <w:semiHidden/>
    <w:rsid w:val="005A35B3"/>
    <w:pPr>
      <w:spacing w:after="160" w:line="240" w:lineRule="exact"/>
    </w:pPr>
    <w:rPr>
      <w:rFonts w:ascii="Arial" w:hAnsi="Arial"/>
      <w:sz w:val="22"/>
      <w:szCs w:val="22"/>
    </w:rPr>
  </w:style>
  <w:style w:type="character" w:styleId="Hyperlink">
    <w:name w:val="Hyperlink"/>
    <w:rsid w:val="00787B28"/>
    <w:rPr>
      <w:color w:val="0000FF"/>
      <w:u w:val="single"/>
    </w:rPr>
  </w:style>
  <w:style w:type="table" w:styleId="TableGrid">
    <w:name w:val="Table Grid"/>
    <w:basedOn w:val="TableNormal"/>
    <w:rsid w:val="00AC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6634B"/>
    <w:pPr>
      <w:tabs>
        <w:tab w:val="center" w:pos="4320"/>
        <w:tab w:val="right" w:pos="8640"/>
      </w:tabs>
    </w:pPr>
  </w:style>
  <w:style w:type="character" w:customStyle="1" w:styleId="Heading3Char">
    <w:name w:val="Heading 3 Char"/>
    <w:link w:val="Heading3"/>
    <w:rsid w:val="00826F55"/>
    <w:rPr>
      <w:b/>
      <w:sz w:val="28"/>
    </w:rPr>
  </w:style>
  <w:style w:type="character" w:customStyle="1" w:styleId="CharChar1">
    <w:name w:val="Char Char1"/>
    <w:rsid w:val="00EA3DBA"/>
    <w:rPr>
      <w:rFonts w:eastAsia="Times New Roman"/>
      <w:b/>
      <w:szCs w:val="20"/>
    </w:rPr>
  </w:style>
  <w:style w:type="paragraph" w:customStyle="1" w:styleId="CharCharCharCharCharCharChar">
    <w:name w:val="Char Char Char Char Char Char Char"/>
    <w:autoRedefine/>
    <w:rsid w:val="00476C06"/>
    <w:pPr>
      <w:tabs>
        <w:tab w:val="left" w:pos="1152"/>
      </w:tabs>
      <w:spacing w:before="120" w:after="120" w:line="312" w:lineRule="auto"/>
    </w:pPr>
    <w:rPr>
      <w:rFonts w:ascii="Arial" w:hAnsi="Arial" w:cs="Arial"/>
      <w:sz w:val="26"/>
      <w:szCs w:val="26"/>
    </w:rPr>
  </w:style>
  <w:style w:type="paragraph" w:customStyle="1" w:styleId="CharCharCharChar0">
    <w:name w:val="Char Char Char Char"/>
    <w:basedOn w:val="Normal"/>
    <w:rsid w:val="00A66F88"/>
    <w:pPr>
      <w:spacing w:after="160" w:line="240" w:lineRule="exact"/>
    </w:pPr>
    <w:rPr>
      <w:rFonts w:ascii="Verdana" w:hAnsi="Verdana"/>
      <w:b/>
      <w:bCs/>
      <w:i/>
      <w:iCs/>
      <w:color w:val="000000"/>
      <w:sz w:val="20"/>
      <w:szCs w:val="20"/>
    </w:rPr>
  </w:style>
  <w:style w:type="paragraph" w:styleId="ListParagraph">
    <w:name w:val="List Paragraph"/>
    <w:basedOn w:val="Normal"/>
    <w:uiPriority w:val="34"/>
    <w:qFormat/>
    <w:rsid w:val="007B5ACB"/>
    <w:pPr>
      <w:ind w:left="720"/>
      <w:contextualSpacing/>
    </w:pPr>
  </w:style>
  <w:style w:type="paragraph" w:styleId="BalloonText">
    <w:name w:val="Balloon Text"/>
    <w:basedOn w:val="Normal"/>
    <w:link w:val="BalloonTextChar"/>
    <w:rsid w:val="004B4E28"/>
    <w:rPr>
      <w:rFonts w:ascii="Tahoma" w:hAnsi="Tahoma" w:cs="Tahoma"/>
      <w:sz w:val="16"/>
      <w:szCs w:val="16"/>
    </w:rPr>
  </w:style>
  <w:style w:type="character" w:customStyle="1" w:styleId="BalloonTextChar">
    <w:name w:val="Balloon Text Char"/>
    <w:basedOn w:val="DefaultParagraphFont"/>
    <w:link w:val="BalloonText"/>
    <w:rsid w:val="004B4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6532">
      <w:bodyDiv w:val="1"/>
      <w:marLeft w:val="0"/>
      <w:marRight w:val="0"/>
      <w:marTop w:val="0"/>
      <w:marBottom w:val="0"/>
      <w:divBdr>
        <w:top w:val="none" w:sz="0" w:space="0" w:color="auto"/>
        <w:left w:val="none" w:sz="0" w:space="0" w:color="auto"/>
        <w:bottom w:val="none" w:sz="0" w:space="0" w:color="auto"/>
        <w:right w:val="none" w:sz="0" w:space="0" w:color="auto"/>
      </w:divBdr>
    </w:div>
    <w:div w:id="1431387016">
      <w:bodyDiv w:val="1"/>
      <w:marLeft w:val="0"/>
      <w:marRight w:val="0"/>
      <w:marTop w:val="0"/>
      <w:marBottom w:val="0"/>
      <w:divBdr>
        <w:top w:val="none" w:sz="0" w:space="0" w:color="auto"/>
        <w:left w:val="none" w:sz="0" w:space="0" w:color="auto"/>
        <w:bottom w:val="none" w:sz="0" w:space="0" w:color="auto"/>
        <w:right w:val="none" w:sz="0" w:space="0" w:color="auto"/>
      </w:divBdr>
      <w:divsChild>
        <w:div w:id="1279754134">
          <w:marLeft w:val="0"/>
          <w:marRight w:val="0"/>
          <w:marTop w:val="0"/>
          <w:marBottom w:val="0"/>
          <w:divBdr>
            <w:top w:val="none" w:sz="0" w:space="0" w:color="auto"/>
            <w:left w:val="none" w:sz="0" w:space="0" w:color="auto"/>
            <w:bottom w:val="none" w:sz="0" w:space="0" w:color="auto"/>
            <w:right w:val="none" w:sz="0" w:space="0" w:color="auto"/>
          </w:divBdr>
          <w:divsChild>
            <w:div w:id="2047215435">
              <w:marLeft w:val="0"/>
              <w:marRight w:val="0"/>
              <w:marTop w:val="0"/>
              <w:marBottom w:val="0"/>
              <w:divBdr>
                <w:top w:val="single" w:sz="12" w:space="0" w:color="F89B1A"/>
                <w:left w:val="single" w:sz="6" w:space="0" w:color="C8D4DB"/>
                <w:bottom w:val="none" w:sz="0" w:space="0" w:color="auto"/>
                <w:right w:val="single" w:sz="6" w:space="0" w:color="C8D4DB"/>
              </w:divBdr>
              <w:divsChild>
                <w:div w:id="2142840314">
                  <w:marLeft w:val="0"/>
                  <w:marRight w:val="0"/>
                  <w:marTop w:val="0"/>
                  <w:marBottom w:val="0"/>
                  <w:divBdr>
                    <w:top w:val="none" w:sz="0" w:space="0" w:color="auto"/>
                    <w:left w:val="none" w:sz="0" w:space="0" w:color="auto"/>
                    <w:bottom w:val="none" w:sz="0" w:space="0" w:color="auto"/>
                    <w:right w:val="none" w:sz="0" w:space="0" w:color="auto"/>
                  </w:divBdr>
                  <w:divsChild>
                    <w:div w:id="842354780">
                      <w:marLeft w:val="0"/>
                      <w:marRight w:val="0"/>
                      <w:marTop w:val="0"/>
                      <w:marBottom w:val="0"/>
                      <w:divBdr>
                        <w:top w:val="none" w:sz="0" w:space="0" w:color="auto"/>
                        <w:left w:val="none" w:sz="0" w:space="0" w:color="auto"/>
                        <w:bottom w:val="none" w:sz="0" w:space="0" w:color="auto"/>
                        <w:right w:val="none" w:sz="0" w:space="0" w:color="auto"/>
                      </w:divBdr>
                      <w:divsChild>
                        <w:div w:id="621234279">
                          <w:marLeft w:val="0"/>
                          <w:marRight w:val="225"/>
                          <w:marTop w:val="0"/>
                          <w:marBottom w:val="0"/>
                          <w:divBdr>
                            <w:top w:val="none" w:sz="0" w:space="0" w:color="auto"/>
                            <w:left w:val="none" w:sz="0" w:space="0" w:color="auto"/>
                            <w:bottom w:val="none" w:sz="0" w:space="0" w:color="auto"/>
                            <w:right w:val="none" w:sz="0" w:space="0" w:color="auto"/>
                          </w:divBdr>
                          <w:divsChild>
                            <w:div w:id="1975133214">
                              <w:marLeft w:val="0"/>
                              <w:marRight w:val="0"/>
                              <w:marTop w:val="0"/>
                              <w:marBottom w:val="0"/>
                              <w:divBdr>
                                <w:top w:val="none" w:sz="0" w:space="0" w:color="auto"/>
                                <w:left w:val="none" w:sz="0" w:space="0" w:color="auto"/>
                                <w:bottom w:val="none" w:sz="0" w:space="0" w:color="auto"/>
                                <w:right w:val="none" w:sz="0" w:space="0" w:color="auto"/>
                              </w:divBdr>
                              <w:divsChild>
                                <w:div w:id="1795098531">
                                  <w:marLeft w:val="0"/>
                                  <w:marRight w:val="0"/>
                                  <w:marTop w:val="0"/>
                                  <w:marBottom w:val="0"/>
                                  <w:divBdr>
                                    <w:top w:val="none" w:sz="0" w:space="0" w:color="auto"/>
                                    <w:left w:val="none" w:sz="0" w:space="0" w:color="auto"/>
                                    <w:bottom w:val="none" w:sz="0" w:space="0" w:color="auto"/>
                                    <w:right w:val="none" w:sz="0" w:space="0" w:color="auto"/>
                                  </w:divBdr>
                                  <w:divsChild>
                                    <w:div w:id="16154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190">
                          <w:marLeft w:val="0"/>
                          <w:marRight w:val="0"/>
                          <w:marTop w:val="150"/>
                          <w:marBottom w:val="0"/>
                          <w:divBdr>
                            <w:top w:val="none" w:sz="0" w:space="0" w:color="auto"/>
                            <w:left w:val="none" w:sz="0" w:space="0" w:color="auto"/>
                            <w:bottom w:val="none" w:sz="0" w:space="0" w:color="auto"/>
                            <w:right w:val="none" w:sz="0" w:space="0" w:color="auto"/>
                          </w:divBdr>
                          <w:divsChild>
                            <w:div w:id="1416589137">
                              <w:marLeft w:val="0"/>
                              <w:marRight w:val="0"/>
                              <w:marTop w:val="0"/>
                              <w:marBottom w:val="0"/>
                              <w:divBdr>
                                <w:top w:val="single" w:sz="2" w:space="0" w:color="BDC8D5"/>
                                <w:left w:val="single" w:sz="2" w:space="0" w:color="BDC8D5"/>
                                <w:bottom w:val="single" w:sz="2" w:space="8" w:color="BDC8D5"/>
                                <w:right w:val="single" w:sz="2" w:space="0" w:color="BDC8D5"/>
                              </w:divBdr>
                              <w:divsChild>
                                <w:div w:id="933709035">
                                  <w:marLeft w:val="0"/>
                                  <w:marRight w:val="0"/>
                                  <w:marTop w:val="0"/>
                                  <w:marBottom w:val="0"/>
                                  <w:divBdr>
                                    <w:top w:val="none" w:sz="0" w:space="0" w:color="auto"/>
                                    <w:left w:val="none" w:sz="0" w:space="0" w:color="auto"/>
                                    <w:bottom w:val="none" w:sz="0" w:space="0" w:color="auto"/>
                                    <w:right w:val="none" w:sz="0" w:space="0" w:color="auto"/>
                                  </w:divBdr>
                                </w:div>
                                <w:div w:id="17679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huvienphapluat.vn/van-ban/thuong-mai/nghi-quyet-99-nq-cp-2017-chuong-trinh-hanh-dong-thuc-hien-nghi-quyet-11-nq-tw-363247.aspx" TargetMode="External"/><Relationship Id="rId4" Type="http://schemas.microsoft.com/office/2007/relationships/stylesWithEffects" Target="stylesWithEffects.xml"/><Relationship Id="rId9" Type="http://schemas.openxmlformats.org/officeDocument/2006/relationships/hyperlink" Target="https://thuvienphapluat.vn/van-ban/bo-may-hanh-chinh/quyet-dinh-468-qd-ttg-2021-doi-moi-co-che-mot-cua-trong-giai-quyet-thu-tuc-hanh-chinh-468978.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hanhchinh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5FF9-6404-448E-A703-EBC8B471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9413</Words>
  <Characters>53656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62944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nncuong</dc:creator>
  <cp:lastModifiedBy>Admin</cp:lastModifiedBy>
  <cp:revision>2</cp:revision>
  <cp:lastPrinted>2013-12-19T03:09:00Z</cp:lastPrinted>
  <dcterms:created xsi:type="dcterms:W3CDTF">2022-07-30T03:00:00Z</dcterms:created>
  <dcterms:modified xsi:type="dcterms:W3CDTF">2022-07-30T03:00:00Z</dcterms:modified>
</cp:coreProperties>
</file>